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833" w:rsidRPr="00B75924" w:rsidRDefault="003F6833" w:rsidP="003F6833">
      <w:pPr>
        <w:pStyle w:val="a"/>
        <w:rPr>
          <w:rFonts w:eastAsia="宋体"/>
          <w:lang w:eastAsia="zh-CN"/>
        </w:rPr>
      </w:pPr>
      <w:r>
        <w:t>3GPP TSG-RAN WG4 Meeting #</w:t>
      </w:r>
      <w:r w:rsidR="00581D9D">
        <w:rPr>
          <w:rFonts w:eastAsia="宋体" w:hint="eastAsia"/>
          <w:lang w:eastAsia="zh-CN"/>
        </w:rPr>
        <w:t>9</w:t>
      </w:r>
      <w:r w:rsidR="00C751AB">
        <w:rPr>
          <w:rFonts w:eastAsia="宋体" w:hint="eastAsia"/>
          <w:lang w:eastAsia="zh-CN"/>
        </w:rPr>
        <w:t xml:space="preserve">3   </w:t>
      </w:r>
      <w:r>
        <w:rPr>
          <w:rFonts w:eastAsia="宋体" w:hint="eastAsia"/>
          <w:lang w:eastAsia="zh-CN"/>
        </w:rPr>
        <w:t xml:space="preserve">                                         </w:t>
      </w:r>
      <w:r>
        <w:t>R4-1</w:t>
      </w:r>
      <w:r w:rsidR="00297965">
        <w:rPr>
          <w:rFonts w:eastAsia="宋体" w:hint="eastAsia"/>
          <w:lang w:eastAsia="zh-CN"/>
        </w:rPr>
        <w:t>9</w:t>
      </w:r>
      <w:r w:rsidR="002A292E">
        <w:rPr>
          <w:rFonts w:eastAsia="宋体" w:hint="eastAsia"/>
          <w:lang w:eastAsia="zh-CN"/>
        </w:rPr>
        <w:t>13338</w:t>
      </w:r>
    </w:p>
    <w:p w:rsidR="003F6833" w:rsidRPr="00B743BF" w:rsidRDefault="00C751AB" w:rsidP="003F6833">
      <w:pPr>
        <w:tabs>
          <w:tab w:val="left" w:pos="1985"/>
        </w:tabs>
        <w:spacing w:after="100" w:afterAutospacing="1"/>
        <w:rPr>
          <w:rFonts w:eastAsia="宋体"/>
          <w:noProof/>
          <w:sz w:val="24"/>
        </w:rPr>
      </w:pPr>
      <w:r>
        <w:rPr>
          <w:rFonts w:hint="eastAsia"/>
          <w:b/>
          <w:noProof/>
          <w:sz w:val="24"/>
        </w:rPr>
        <w:t>Reno</w:t>
      </w:r>
      <w:r w:rsidR="00F82735">
        <w:rPr>
          <w:rFonts w:hint="eastAsia"/>
          <w:b/>
          <w:noProof/>
          <w:sz w:val="24"/>
        </w:rPr>
        <w:t>,</w:t>
      </w:r>
      <w:r>
        <w:rPr>
          <w:rFonts w:hint="eastAsia"/>
          <w:b/>
          <w:noProof/>
          <w:sz w:val="24"/>
        </w:rPr>
        <w:t>USA</w:t>
      </w:r>
      <w:r w:rsidR="00C82F63">
        <w:rPr>
          <w:b/>
          <w:noProof/>
          <w:sz w:val="24"/>
        </w:rPr>
        <w:t xml:space="preserve">, </w:t>
      </w:r>
      <w:r>
        <w:rPr>
          <w:rFonts w:hint="eastAsia"/>
          <w:b/>
          <w:noProof/>
          <w:sz w:val="24"/>
        </w:rPr>
        <w:t>18</w:t>
      </w:r>
      <w:r w:rsidR="00581D9D" w:rsidRPr="00581D9D">
        <w:rPr>
          <w:rFonts w:hint="eastAsia"/>
          <w:b/>
          <w:noProof/>
          <w:sz w:val="24"/>
          <w:vertAlign w:val="superscript"/>
        </w:rPr>
        <w:t>th</w:t>
      </w:r>
      <w:r w:rsidR="00581D9D">
        <w:rPr>
          <w:rFonts w:hint="eastAsia"/>
          <w:b/>
          <w:noProof/>
          <w:sz w:val="24"/>
        </w:rPr>
        <w:t xml:space="preserve"> </w:t>
      </w:r>
      <w:r w:rsidR="00581D9D">
        <w:rPr>
          <w:b/>
          <w:noProof/>
          <w:sz w:val="24"/>
        </w:rPr>
        <w:t>–</w:t>
      </w:r>
      <w:r w:rsidR="00581D9D">
        <w:rPr>
          <w:rFonts w:hint="eastAsia"/>
          <w:b/>
          <w:noProof/>
          <w:sz w:val="24"/>
        </w:rPr>
        <w:t xml:space="preserve"> </w:t>
      </w:r>
      <w:r>
        <w:rPr>
          <w:rFonts w:hint="eastAsia"/>
          <w:b/>
          <w:noProof/>
          <w:sz w:val="24"/>
        </w:rPr>
        <w:t>22</w:t>
      </w:r>
      <w:r w:rsidR="00581D9D" w:rsidRPr="00581D9D">
        <w:rPr>
          <w:rFonts w:hint="eastAsia"/>
          <w:b/>
          <w:noProof/>
          <w:sz w:val="24"/>
          <w:vertAlign w:val="superscript"/>
        </w:rPr>
        <w:t>th</w:t>
      </w:r>
      <w:r w:rsidR="00581D9D">
        <w:rPr>
          <w:rFonts w:hint="eastAsia"/>
          <w:b/>
          <w:noProof/>
          <w:sz w:val="24"/>
        </w:rPr>
        <w:t xml:space="preserve"> </w:t>
      </w:r>
      <w:r>
        <w:rPr>
          <w:rFonts w:hint="eastAsia"/>
          <w:b/>
          <w:noProof/>
          <w:sz w:val="24"/>
        </w:rPr>
        <w:t>Nov</w:t>
      </w:r>
      <w:r w:rsidR="00C82F63">
        <w:rPr>
          <w:rFonts w:hint="eastAsia"/>
          <w:b/>
          <w:noProof/>
          <w:sz w:val="24"/>
        </w:rPr>
        <w:t>, 2019</w:t>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sidR="00F54D03">
        <w:rPr>
          <w:rFonts w:ascii="Arial" w:eastAsia="宋体" w:hAnsi="Arial" w:cs="Arial"/>
          <w:b/>
          <w:noProof/>
          <w:kern w:val="0"/>
          <w:sz w:val="22"/>
          <w:szCs w:val="22"/>
          <w:lang w:val="en-GB"/>
        </w:rPr>
        <w:t xml:space="preserve">   </w:t>
      </w:r>
      <w:r w:rsidR="00C751AB">
        <w:rPr>
          <w:rFonts w:ascii="Arial" w:eastAsia="宋体" w:hAnsi="Arial" w:cs="Arial" w:hint="eastAsia"/>
          <w:b/>
          <w:noProof/>
          <w:kern w:val="0"/>
          <w:sz w:val="22"/>
          <w:szCs w:val="22"/>
          <w:lang w:val="en-GB"/>
        </w:rPr>
        <w:t>9.5.</w:t>
      </w:r>
      <w:r w:rsidR="0098186C">
        <w:rPr>
          <w:rFonts w:ascii="Arial" w:eastAsia="宋体" w:hAnsi="Arial" w:cs="Arial" w:hint="eastAsia"/>
          <w:b/>
          <w:noProof/>
          <w:kern w:val="0"/>
          <w:sz w:val="22"/>
          <w:szCs w:val="22"/>
          <w:lang w:val="en-GB"/>
        </w:rPr>
        <w:t>4</w:t>
      </w:r>
      <w:r w:rsidRPr="003F6833">
        <w:rPr>
          <w:rFonts w:ascii="Arial" w:eastAsia="宋体" w:hAnsi="Arial" w:cs="Arial"/>
          <w:b/>
          <w:noProof/>
          <w:kern w:val="0"/>
          <w:sz w:val="22"/>
          <w:szCs w:val="22"/>
          <w:lang w:val="en-GB" w:eastAsia="en-US"/>
        </w:rPr>
        <w:tab/>
      </w:r>
      <w:r w:rsidRPr="003F6833">
        <w:rPr>
          <w:rFonts w:ascii="Arial" w:eastAsia="宋体" w:hAnsi="Arial" w:cs="Arial"/>
          <w:b/>
          <w:noProof/>
          <w:kern w:val="0"/>
          <w:sz w:val="22"/>
          <w:szCs w:val="22"/>
          <w:lang w:val="en-GB" w:eastAsia="en-US"/>
        </w:rPr>
        <w:tab/>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rsidR="00FF76F4" w:rsidRPr="000F5165" w:rsidRDefault="00FF76F4" w:rsidP="000F51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98186C">
        <w:rPr>
          <w:rFonts w:ascii="Arial" w:eastAsia="宋体" w:hAnsi="Arial" w:cs="Arial" w:hint="eastAsia"/>
          <w:b/>
          <w:noProof/>
          <w:kern w:val="0"/>
          <w:sz w:val="22"/>
          <w:lang w:val="en-GB"/>
        </w:rPr>
        <w:t xml:space="preserve"> </w:t>
      </w:r>
      <w:r w:rsidR="0081566F">
        <w:rPr>
          <w:rFonts w:ascii="Arial" w:eastAsia="宋体" w:hAnsi="Arial" w:cs="Arial" w:hint="eastAsia"/>
          <w:b/>
          <w:noProof/>
          <w:kern w:val="0"/>
          <w:sz w:val="22"/>
          <w:lang w:val="en-GB"/>
        </w:rPr>
        <w:t xml:space="preserve"> </w:t>
      </w:r>
      <w:r w:rsidRPr="003F6833">
        <w:rPr>
          <w:rFonts w:ascii="Arial" w:eastAsia="宋体" w:hAnsi="Arial" w:cs="Arial" w:hint="eastAsia"/>
          <w:b/>
          <w:noProof/>
          <w:kern w:val="0"/>
          <w:sz w:val="22"/>
          <w:lang w:val="en-GB" w:eastAsia="en-US"/>
        </w:rPr>
        <w:t xml:space="preserve"> </w:t>
      </w:r>
      <w:r w:rsidR="0098186C" w:rsidRPr="0098186C">
        <w:rPr>
          <w:rFonts w:ascii="Arial" w:eastAsia="宋体" w:hAnsi="Arial" w:cs="Arial"/>
          <w:b/>
          <w:noProof/>
          <w:kern w:val="0"/>
          <w:sz w:val="22"/>
          <w:lang w:val="en-GB"/>
        </w:rPr>
        <w:t xml:space="preserve">Switching time between IAB-MT and IAB-DU </w:t>
      </w:r>
      <w:r w:rsidR="00FB7AA3">
        <w:rPr>
          <w:rFonts w:ascii="Arial" w:eastAsia="宋体" w:hAnsi="Arial" w:cs="Arial" w:hint="eastAsia"/>
          <w:b/>
          <w:noProof/>
          <w:kern w:val="0"/>
          <w:sz w:val="22"/>
          <w:lang w:val="en-GB"/>
        </w:rPr>
        <w:t xml:space="preserve"> </w:t>
      </w:r>
    </w:p>
    <w:p w:rsidR="00FF76F4" w:rsidRPr="003F6833" w:rsidRDefault="00FF76F4" w:rsidP="00FF76F4">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E75A88">
        <w:rPr>
          <w:rFonts w:ascii="Arial" w:eastAsia="宋体" w:hAnsi="Arial" w:cs="Arial" w:hint="eastAsia"/>
          <w:b/>
          <w:noProof/>
          <w:kern w:val="0"/>
          <w:sz w:val="22"/>
          <w:szCs w:val="22"/>
          <w:lang w:val="en-GB"/>
        </w:rPr>
        <w:t xml:space="preserve"> </w:t>
      </w:r>
      <w:r w:rsidR="00F71A3A">
        <w:rPr>
          <w:rFonts w:ascii="Arial" w:eastAsia="宋体" w:hAnsi="Arial" w:cs="Arial" w:hint="eastAsia"/>
          <w:b/>
          <w:noProof/>
          <w:kern w:val="0"/>
          <w:sz w:val="22"/>
          <w:szCs w:val="22"/>
          <w:lang w:val="en-GB"/>
        </w:rPr>
        <w:t>Approval</w:t>
      </w:r>
    </w:p>
    <w:p w:rsidR="00FF76F4" w:rsidRDefault="00FF76F4" w:rsidP="00FF76F4">
      <w:pPr>
        <w:pStyle w:val="Heading1"/>
        <w:tabs>
          <w:tab w:val="left" w:pos="9781"/>
        </w:tabs>
        <w:ind w:right="-28"/>
        <w:jc w:val="both"/>
        <w:rPr>
          <w:rFonts w:cs="Arial"/>
          <w:lang w:eastAsia="zh-CN"/>
        </w:rPr>
      </w:pPr>
      <w:r w:rsidRPr="002D1706">
        <w:rPr>
          <w:rFonts w:cs="Arial"/>
        </w:rPr>
        <w:t>Introduction</w:t>
      </w:r>
    </w:p>
    <w:p w:rsidR="004A6CB8" w:rsidRDefault="002C7B0C" w:rsidP="001455C3">
      <w:pPr>
        <w:rPr>
          <w:szCs w:val="21"/>
        </w:rPr>
      </w:pPr>
      <w:r>
        <w:rPr>
          <w:rFonts w:hint="eastAsia"/>
          <w:szCs w:val="21"/>
        </w:rPr>
        <w:t>In IAB WID for RAN4 scope it states as below:</w:t>
      </w:r>
    </w:p>
    <w:p w:rsidR="002C7B0C" w:rsidRPr="002C7B0C" w:rsidRDefault="002C7B0C" w:rsidP="002C7B0C">
      <w:pPr>
        <w:pStyle w:val="ListParagraph"/>
        <w:numPr>
          <w:ilvl w:val="0"/>
          <w:numId w:val="10"/>
        </w:numPr>
        <w:spacing w:before="60" w:after="60"/>
        <w:ind w:left="720" w:firstLineChars="0"/>
        <w:rPr>
          <w:rFonts w:asciiTheme="minorHAnsi" w:eastAsiaTheme="minorEastAsia" w:hAnsiTheme="minorHAnsi" w:cstheme="minorBidi"/>
          <w:kern w:val="2"/>
          <w:sz w:val="21"/>
          <w:szCs w:val="21"/>
        </w:rPr>
      </w:pPr>
      <w:r w:rsidRPr="002C7B0C">
        <w:rPr>
          <w:rFonts w:asciiTheme="minorHAnsi" w:eastAsiaTheme="minorEastAsia" w:hAnsiTheme="minorHAnsi" w:cstheme="minorBidi"/>
          <w:kern w:val="2"/>
          <w:sz w:val="21"/>
          <w:szCs w:val="21"/>
        </w:rPr>
        <w:t>Specification of RF and RRM requirements [RAN4-led]:</w:t>
      </w:r>
    </w:p>
    <w:p w:rsidR="002C7B0C" w:rsidRPr="002C7B0C" w:rsidRDefault="002C7B0C" w:rsidP="002C7B0C">
      <w:pPr>
        <w:pStyle w:val="ListParagraph"/>
        <w:numPr>
          <w:ilvl w:val="1"/>
          <w:numId w:val="10"/>
        </w:numPr>
        <w:spacing w:before="60" w:after="60"/>
        <w:ind w:firstLineChars="0"/>
        <w:rPr>
          <w:rFonts w:asciiTheme="minorHAnsi" w:eastAsiaTheme="minorEastAsia" w:hAnsiTheme="minorHAnsi" w:cstheme="minorBidi"/>
          <w:kern w:val="2"/>
          <w:sz w:val="21"/>
          <w:szCs w:val="21"/>
        </w:rPr>
      </w:pPr>
      <w:r w:rsidRPr="002C7B0C">
        <w:rPr>
          <w:rFonts w:asciiTheme="minorHAnsi" w:eastAsiaTheme="minorEastAsia" w:hAnsiTheme="minorHAnsi" w:cstheme="minorBidi"/>
          <w:kern w:val="2"/>
          <w:sz w:val="21"/>
          <w:szCs w:val="21"/>
        </w:rPr>
        <w:t>Define RF requirements for both backhaul and access links of an IAB-node including requirements for co-existence (e.g. ACLR, ACS). This may include defining a new power class for MT.</w:t>
      </w:r>
    </w:p>
    <w:p w:rsidR="002C7B0C" w:rsidRPr="002C7B0C" w:rsidRDefault="002C7B0C" w:rsidP="002C7B0C">
      <w:pPr>
        <w:pStyle w:val="ListParagraph"/>
        <w:numPr>
          <w:ilvl w:val="1"/>
          <w:numId w:val="10"/>
        </w:numPr>
        <w:spacing w:before="60" w:after="60"/>
        <w:ind w:firstLineChars="0"/>
        <w:rPr>
          <w:rFonts w:asciiTheme="minorHAnsi" w:eastAsiaTheme="minorEastAsia" w:hAnsiTheme="minorHAnsi" w:cstheme="minorBidi"/>
          <w:kern w:val="2"/>
          <w:sz w:val="21"/>
          <w:szCs w:val="21"/>
        </w:rPr>
      </w:pPr>
      <w:r w:rsidRPr="002C7B0C">
        <w:rPr>
          <w:rFonts w:asciiTheme="minorHAnsi" w:eastAsiaTheme="minorEastAsia" w:hAnsiTheme="minorHAnsi" w:cstheme="minorBidi"/>
          <w:kern w:val="2"/>
          <w:sz w:val="21"/>
          <w:szCs w:val="21"/>
        </w:rPr>
        <w:t>Define RRM core requirements for both backhaul and access links of IAB node.</w:t>
      </w:r>
    </w:p>
    <w:p w:rsidR="002C7B0C" w:rsidRPr="002C7B0C" w:rsidRDefault="002C7B0C" w:rsidP="002C7B0C">
      <w:pPr>
        <w:pStyle w:val="ListParagraph"/>
        <w:numPr>
          <w:ilvl w:val="1"/>
          <w:numId w:val="10"/>
        </w:numPr>
        <w:spacing w:before="60" w:after="60"/>
        <w:ind w:firstLineChars="0"/>
        <w:rPr>
          <w:rFonts w:asciiTheme="minorHAnsi" w:eastAsiaTheme="minorEastAsia" w:hAnsiTheme="minorHAnsi" w:cstheme="minorBidi"/>
          <w:kern w:val="2"/>
          <w:sz w:val="21"/>
          <w:szCs w:val="21"/>
          <w:highlight w:val="green"/>
        </w:rPr>
      </w:pPr>
      <w:r w:rsidRPr="002C7B0C">
        <w:rPr>
          <w:rFonts w:asciiTheme="minorHAnsi" w:eastAsiaTheme="minorEastAsia" w:hAnsiTheme="minorHAnsi" w:cstheme="minorBidi"/>
          <w:kern w:val="2"/>
          <w:sz w:val="21"/>
          <w:szCs w:val="21"/>
          <w:highlight w:val="green"/>
        </w:rPr>
        <w:t>Define latency requirements for switching between communication over parent backhaul link (i.e. MT) and child backhaul/access links (i.e. DU).</w:t>
      </w:r>
    </w:p>
    <w:p w:rsidR="002C7B0C" w:rsidRPr="002C7B0C" w:rsidRDefault="002C7B0C" w:rsidP="002C7B0C">
      <w:pPr>
        <w:pStyle w:val="ListParagraph"/>
        <w:numPr>
          <w:ilvl w:val="1"/>
          <w:numId w:val="10"/>
        </w:numPr>
        <w:spacing w:before="60" w:after="60"/>
        <w:ind w:firstLineChars="0"/>
        <w:rPr>
          <w:rFonts w:asciiTheme="minorHAnsi" w:eastAsiaTheme="minorEastAsia" w:hAnsiTheme="minorHAnsi" w:cstheme="minorBidi"/>
          <w:kern w:val="2"/>
          <w:sz w:val="21"/>
          <w:szCs w:val="21"/>
        </w:rPr>
      </w:pPr>
      <w:r w:rsidRPr="002C7B0C">
        <w:rPr>
          <w:rFonts w:asciiTheme="minorHAnsi" w:eastAsiaTheme="minorEastAsia" w:hAnsiTheme="minorHAnsi" w:cstheme="minorBidi"/>
          <w:kern w:val="2"/>
          <w:sz w:val="21"/>
          <w:szCs w:val="21"/>
        </w:rPr>
        <w:t>Define timing requirements for IAB specific network synchronization. This may include (a) requirement for “case 1” timing (e.g. accuracy of DL transmission timing alignment between an IAB-node and its parent node), and (b) cell phase synchronization accuracy for multi-hop IAB network.</w:t>
      </w:r>
    </w:p>
    <w:p w:rsidR="002C7B0C" w:rsidRPr="002C7B0C" w:rsidRDefault="002C7B0C" w:rsidP="001455C3">
      <w:pPr>
        <w:rPr>
          <w:szCs w:val="21"/>
        </w:rPr>
      </w:pPr>
      <w:r>
        <w:rPr>
          <w:rFonts w:hint="eastAsia"/>
          <w:szCs w:val="21"/>
        </w:rPr>
        <w:t xml:space="preserve">Regarding the item of latency </w:t>
      </w:r>
      <w:r>
        <w:rPr>
          <w:szCs w:val="21"/>
        </w:rPr>
        <w:t>requirement</w:t>
      </w:r>
      <w:r>
        <w:rPr>
          <w:rFonts w:hint="eastAsia"/>
          <w:szCs w:val="21"/>
        </w:rPr>
        <w:t>, it has been discussed to some extend in RRM room with the conclusion that they will rely on decision in discussion of RF perspective. Hence in this contribution we provide further consideration on this issue.</w:t>
      </w:r>
    </w:p>
    <w:p w:rsidR="002A5A60" w:rsidRDefault="006913C1" w:rsidP="002A5A60">
      <w:pPr>
        <w:pStyle w:val="Heading1"/>
        <w:rPr>
          <w:rFonts w:cs="Arial"/>
          <w:lang w:eastAsia="zh-CN"/>
        </w:rPr>
      </w:pPr>
      <w:r>
        <w:rPr>
          <w:rFonts w:cs="Arial" w:hint="eastAsia"/>
          <w:lang w:eastAsia="zh-CN"/>
        </w:rPr>
        <w:t>Discussion</w:t>
      </w:r>
      <w:r w:rsidR="007A4A8A">
        <w:rPr>
          <w:rFonts w:cs="Arial" w:hint="eastAsia"/>
          <w:lang w:eastAsia="zh-CN"/>
        </w:rPr>
        <w:t xml:space="preserve"> </w:t>
      </w:r>
    </w:p>
    <w:p w:rsidR="00A20D08" w:rsidRDefault="00A20D08" w:rsidP="00392AB2">
      <w:pPr>
        <w:rPr>
          <w:szCs w:val="21"/>
        </w:rPr>
      </w:pPr>
      <w:r w:rsidRPr="003B5F75">
        <w:rPr>
          <w:rFonts w:hint="eastAsia"/>
          <w:szCs w:val="21"/>
        </w:rPr>
        <w:t xml:space="preserve">First of all, we can take a look at existing </w:t>
      </w:r>
      <w:r w:rsidR="006161C5" w:rsidRPr="003B5F75">
        <w:rPr>
          <w:rFonts w:hint="eastAsia"/>
          <w:szCs w:val="21"/>
        </w:rPr>
        <w:t>transien</w:t>
      </w:r>
      <w:r w:rsidR="003B5F75">
        <w:rPr>
          <w:rFonts w:hint="eastAsia"/>
          <w:szCs w:val="21"/>
        </w:rPr>
        <w:t>t</w:t>
      </w:r>
      <w:r w:rsidR="006161C5" w:rsidRPr="003B5F75">
        <w:rPr>
          <w:rFonts w:hint="eastAsia"/>
          <w:szCs w:val="21"/>
        </w:rPr>
        <w:t xml:space="preserve"> defined for NR </w:t>
      </w:r>
      <w:proofErr w:type="spellStart"/>
      <w:r w:rsidR="006161C5" w:rsidRPr="003B5F75">
        <w:rPr>
          <w:rFonts w:hint="eastAsia"/>
          <w:szCs w:val="21"/>
        </w:rPr>
        <w:t>gNB</w:t>
      </w:r>
      <w:proofErr w:type="spellEnd"/>
      <w:r w:rsidR="006161C5" w:rsidRPr="003B5F75">
        <w:rPr>
          <w:rFonts w:hint="eastAsia"/>
          <w:szCs w:val="21"/>
        </w:rPr>
        <w:t xml:space="preserve"> and UE in FR2 as summarized in table below</w:t>
      </w:r>
      <w:r w:rsidR="003B5F75" w:rsidRPr="003B5F75">
        <w:rPr>
          <w:rFonts w:hint="eastAsia"/>
          <w:szCs w:val="21"/>
        </w:rPr>
        <w:t xml:space="preserve">. </w:t>
      </w:r>
    </w:p>
    <w:p w:rsidR="003B5F75" w:rsidRPr="003B5F75" w:rsidRDefault="003B5F75" w:rsidP="00392AB2">
      <w:pPr>
        <w:rPr>
          <w:szCs w:val="21"/>
        </w:rPr>
      </w:pPr>
      <w:r>
        <w:rPr>
          <w:rFonts w:hint="eastAsia"/>
          <w:szCs w:val="21"/>
        </w:rPr>
        <w:t>It should be pointed that the UE RX-to-TX and TX-to-RX transient are upper boundary which are not defined in RF specification of TS</w:t>
      </w:r>
      <w:r w:rsidR="00BF170B">
        <w:rPr>
          <w:rFonts w:hint="eastAsia"/>
          <w:szCs w:val="21"/>
        </w:rPr>
        <w:t xml:space="preserve">38.101-2. </w:t>
      </w:r>
      <w:r w:rsidR="00FE561F">
        <w:rPr>
          <w:rFonts w:hint="eastAsia"/>
          <w:szCs w:val="21"/>
        </w:rPr>
        <w:t xml:space="preserve">In RF specification, the transient period specified as Transmitter </w:t>
      </w:r>
      <w:r w:rsidR="009F3B67">
        <w:rPr>
          <w:szCs w:val="21"/>
        </w:rPr>
        <w:t>requirement</w:t>
      </w:r>
      <w:r w:rsidR="00FE561F">
        <w:rPr>
          <w:rFonts w:hint="eastAsia"/>
          <w:szCs w:val="21"/>
        </w:rPr>
        <w:t xml:space="preserve"> can be defined for </w:t>
      </w:r>
      <w:r w:rsidR="00FE561F">
        <w:rPr>
          <w:szCs w:val="21"/>
        </w:rPr>
        <w:t>those cases which there are</w:t>
      </w:r>
      <w:r w:rsidR="00FE561F">
        <w:rPr>
          <w:rFonts w:hint="eastAsia"/>
          <w:szCs w:val="21"/>
        </w:rPr>
        <w:t xml:space="preserve"> power changes or RB hopping. From testability perspective, there may be </w:t>
      </w:r>
      <w:r w:rsidR="00FE561F">
        <w:rPr>
          <w:szCs w:val="21"/>
        </w:rPr>
        <w:t>challenge</w:t>
      </w:r>
      <w:r w:rsidR="00FE561F">
        <w:rPr>
          <w:rFonts w:hint="eastAsia"/>
          <w:szCs w:val="21"/>
        </w:rPr>
        <w:t xml:space="preserve"> for the cases of RX-to-RX, RX-to-TX, TX-to-RX. </w:t>
      </w:r>
    </w:p>
    <w:tbl>
      <w:tblPr>
        <w:tblStyle w:val="TableGrid"/>
        <w:tblW w:w="0" w:type="auto"/>
        <w:tblLook w:val="04A0" w:firstRow="1" w:lastRow="0" w:firstColumn="1" w:lastColumn="0" w:noHBand="0" w:noVBand="1"/>
      </w:tblPr>
      <w:tblGrid>
        <w:gridCol w:w="3320"/>
        <w:gridCol w:w="3321"/>
        <w:gridCol w:w="3321"/>
      </w:tblGrid>
      <w:tr w:rsidR="006161C5" w:rsidRPr="006161C5" w:rsidTr="00DC2CF1">
        <w:tc>
          <w:tcPr>
            <w:tcW w:w="3320" w:type="dxa"/>
          </w:tcPr>
          <w:p w:rsidR="006161C5" w:rsidRPr="006161C5" w:rsidRDefault="006161C5" w:rsidP="00DC2CF1">
            <w:pPr>
              <w:rPr>
                <w:rFonts w:ascii="Arial" w:eastAsia="宋体" w:hAnsi="Arial" w:cs="Times New Roman"/>
                <w:b/>
                <w:kern w:val="0"/>
                <w:sz w:val="18"/>
                <w:szCs w:val="20"/>
                <w:lang w:val="en-GB"/>
              </w:rPr>
            </w:pPr>
          </w:p>
        </w:tc>
        <w:tc>
          <w:tcPr>
            <w:tcW w:w="3321" w:type="dxa"/>
          </w:tcPr>
          <w:p w:rsidR="006161C5" w:rsidRPr="006161C5" w:rsidRDefault="006161C5" w:rsidP="00DC2CF1">
            <w:pPr>
              <w:rPr>
                <w:rFonts w:ascii="Arial" w:eastAsia="宋体" w:hAnsi="Arial" w:cs="Times New Roman"/>
                <w:b/>
                <w:kern w:val="0"/>
                <w:sz w:val="18"/>
                <w:szCs w:val="20"/>
                <w:lang w:val="en-GB"/>
              </w:rPr>
            </w:pPr>
            <w:r w:rsidRPr="006161C5">
              <w:rPr>
                <w:rFonts w:ascii="Arial" w:eastAsia="宋体" w:hAnsi="Arial" w:cs="Times New Roman"/>
                <w:b/>
                <w:kern w:val="0"/>
                <w:sz w:val="18"/>
                <w:szCs w:val="20"/>
                <w:lang w:val="en-GB"/>
              </w:rPr>
              <w:t>Transient</w:t>
            </w:r>
          </w:p>
        </w:tc>
        <w:tc>
          <w:tcPr>
            <w:tcW w:w="3321" w:type="dxa"/>
          </w:tcPr>
          <w:p w:rsidR="006161C5" w:rsidRPr="00E26D09" w:rsidRDefault="006161C5" w:rsidP="00DC2CF1">
            <w:pPr>
              <w:pStyle w:val="TAH"/>
            </w:pPr>
            <w:r w:rsidRPr="00E26D09">
              <w:t>Transient period length (µs)</w:t>
            </w:r>
          </w:p>
        </w:tc>
      </w:tr>
      <w:tr w:rsidR="006161C5" w:rsidTr="00DC2CF1">
        <w:tc>
          <w:tcPr>
            <w:tcW w:w="3320" w:type="dxa"/>
            <w:vMerge w:val="restart"/>
          </w:tcPr>
          <w:p w:rsidR="006161C5" w:rsidRDefault="006161C5" w:rsidP="00DC2CF1">
            <w:pPr>
              <w:rPr>
                <w:szCs w:val="21"/>
              </w:rPr>
            </w:pPr>
            <w:proofErr w:type="spellStart"/>
            <w:r>
              <w:rPr>
                <w:rFonts w:hint="eastAsia"/>
                <w:szCs w:val="21"/>
              </w:rPr>
              <w:t>gNB</w:t>
            </w:r>
            <w:proofErr w:type="spellEnd"/>
          </w:p>
        </w:tc>
        <w:tc>
          <w:tcPr>
            <w:tcW w:w="3321" w:type="dxa"/>
          </w:tcPr>
          <w:p w:rsidR="006161C5" w:rsidRDefault="006161C5" w:rsidP="00DC2CF1">
            <w:pPr>
              <w:rPr>
                <w:szCs w:val="21"/>
              </w:rPr>
            </w:pPr>
            <w:r>
              <w:rPr>
                <w:szCs w:val="21"/>
              </w:rPr>
              <w:t>O</w:t>
            </w:r>
            <w:r>
              <w:rPr>
                <w:rFonts w:hint="eastAsia"/>
                <w:szCs w:val="21"/>
              </w:rPr>
              <w:t>n-to-off</w:t>
            </w:r>
          </w:p>
        </w:tc>
        <w:tc>
          <w:tcPr>
            <w:tcW w:w="3321" w:type="dxa"/>
          </w:tcPr>
          <w:p w:rsidR="006161C5" w:rsidRPr="00E26D09" w:rsidRDefault="006161C5" w:rsidP="00DC2CF1">
            <w:pPr>
              <w:pStyle w:val="TAC"/>
            </w:pPr>
            <w:r w:rsidRPr="00E26D09">
              <w:t>3</w:t>
            </w:r>
          </w:p>
        </w:tc>
      </w:tr>
      <w:tr w:rsidR="006161C5" w:rsidTr="00DC2CF1">
        <w:tc>
          <w:tcPr>
            <w:tcW w:w="3320" w:type="dxa"/>
            <w:vMerge/>
          </w:tcPr>
          <w:p w:rsidR="006161C5" w:rsidRDefault="006161C5" w:rsidP="00DC2CF1">
            <w:pPr>
              <w:rPr>
                <w:szCs w:val="21"/>
              </w:rPr>
            </w:pPr>
          </w:p>
        </w:tc>
        <w:tc>
          <w:tcPr>
            <w:tcW w:w="3321" w:type="dxa"/>
          </w:tcPr>
          <w:p w:rsidR="006161C5" w:rsidRDefault="006161C5" w:rsidP="00DC2CF1">
            <w:pPr>
              <w:rPr>
                <w:szCs w:val="21"/>
              </w:rPr>
            </w:pPr>
            <w:r>
              <w:rPr>
                <w:szCs w:val="21"/>
              </w:rPr>
              <w:t>O</w:t>
            </w:r>
            <w:r>
              <w:rPr>
                <w:rFonts w:hint="eastAsia"/>
                <w:szCs w:val="21"/>
              </w:rPr>
              <w:t>ff-to-on</w:t>
            </w:r>
          </w:p>
        </w:tc>
        <w:tc>
          <w:tcPr>
            <w:tcW w:w="3321" w:type="dxa"/>
          </w:tcPr>
          <w:p w:rsidR="006161C5" w:rsidRPr="00E26D09" w:rsidRDefault="006161C5" w:rsidP="00DC2CF1">
            <w:pPr>
              <w:pStyle w:val="TAC"/>
            </w:pPr>
            <w:r w:rsidRPr="00E26D09">
              <w:t xml:space="preserve">3 </w:t>
            </w:r>
          </w:p>
        </w:tc>
      </w:tr>
      <w:tr w:rsidR="006161C5" w:rsidTr="00DC2CF1">
        <w:tc>
          <w:tcPr>
            <w:tcW w:w="3320" w:type="dxa"/>
            <w:vMerge w:val="restart"/>
          </w:tcPr>
          <w:p w:rsidR="006161C5" w:rsidRDefault="006161C5" w:rsidP="00DC2CF1">
            <w:pPr>
              <w:rPr>
                <w:szCs w:val="21"/>
              </w:rPr>
            </w:pPr>
            <w:r>
              <w:rPr>
                <w:rFonts w:hint="eastAsia"/>
                <w:szCs w:val="21"/>
              </w:rPr>
              <w:t>UE</w:t>
            </w:r>
          </w:p>
        </w:tc>
        <w:tc>
          <w:tcPr>
            <w:tcW w:w="3321" w:type="dxa"/>
          </w:tcPr>
          <w:p w:rsidR="006161C5" w:rsidRDefault="006161C5" w:rsidP="00DC2CF1">
            <w:pPr>
              <w:rPr>
                <w:szCs w:val="21"/>
              </w:rPr>
            </w:pPr>
            <w:r>
              <w:rPr>
                <w:szCs w:val="21"/>
              </w:rPr>
              <w:t>O</w:t>
            </w:r>
            <w:r>
              <w:rPr>
                <w:rFonts w:hint="eastAsia"/>
                <w:szCs w:val="21"/>
              </w:rPr>
              <w:t>n-to-off</w:t>
            </w:r>
          </w:p>
        </w:tc>
        <w:tc>
          <w:tcPr>
            <w:tcW w:w="3321" w:type="dxa"/>
          </w:tcPr>
          <w:p w:rsidR="006161C5" w:rsidRPr="00E26D09" w:rsidRDefault="006161C5" w:rsidP="00DC2CF1">
            <w:pPr>
              <w:pStyle w:val="TAC"/>
            </w:pPr>
            <w:r>
              <w:rPr>
                <w:rFonts w:hint="eastAsia"/>
              </w:rPr>
              <w:t>5</w:t>
            </w:r>
          </w:p>
        </w:tc>
      </w:tr>
      <w:tr w:rsidR="006161C5" w:rsidTr="00DC2CF1">
        <w:tc>
          <w:tcPr>
            <w:tcW w:w="3320" w:type="dxa"/>
            <w:vMerge/>
          </w:tcPr>
          <w:p w:rsidR="006161C5" w:rsidRDefault="006161C5" w:rsidP="00DC2CF1">
            <w:pPr>
              <w:rPr>
                <w:szCs w:val="21"/>
              </w:rPr>
            </w:pPr>
          </w:p>
        </w:tc>
        <w:tc>
          <w:tcPr>
            <w:tcW w:w="3321" w:type="dxa"/>
          </w:tcPr>
          <w:p w:rsidR="006161C5" w:rsidRDefault="006161C5" w:rsidP="00DC2CF1">
            <w:pPr>
              <w:rPr>
                <w:szCs w:val="21"/>
              </w:rPr>
            </w:pPr>
            <w:r>
              <w:rPr>
                <w:szCs w:val="21"/>
              </w:rPr>
              <w:t>O</w:t>
            </w:r>
            <w:r>
              <w:rPr>
                <w:rFonts w:hint="eastAsia"/>
                <w:szCs w:val="21"/>
              </w:rPr>
              <w:t>ff-to-on</w:t>
            </w:r>
          </w:p>
        </w:tc>
        <w:tc>
          <w:tcPr>
            <w:tcW w:w="3321" w:type="dxa"/>
          </w:tcPr>
          <w:p w:rsidR="006161C5" w:rsidRPr="00E26D09" w:rsidRDefault="006161C5" w:rsidP="00DC2CF1">
            <w:pPr>
              <w:pStyle w:val="TAC"/>
            </w:pPr>
            <w:r>
              <w:rPr>
                <w:rFonts w:hint="eastAsia"/>
              </w:rPr>
              <w:t>5</w:t>
            </w:r>
            <w:r w:rsidRPr="00E26D09">
              <w:t xml:space="preserve"> </w:t>
            </w:r>
          </w:p>
        </w:tc>
      </w:tr>
      <w:tr w:rsidR="006161C5" w:rsidTr="00DC2CF1">
        <w:tc>
          <w:tcPr>
            <w:tcW w:w="3320" w:type="dxa"/>
            <w:vMerge/>
          </w:tcPr>
          <w:p w:rsidR="006161C5" w:rsidRDefault="006161C5" w:rsidP="00DC2CF1">
            <w:pPr>
              <w:rPr>
                <w:szCs w:val="21"/>
              </w:rPr>
            </w:pPr>
          </w:p>
        </w:tc>
        <w:tc>
          <w:tcPr>
            <w:tcW w:w="3321" w:type="dxa"/>
          </w:tcPr>
          <w:p w:rsidR="006161C5" w:rsidRDefault="006161C5" w:rsidP="003B5F75">
            <w:pPr>
              <w:rPr>
                <w:szCs w:val="21"/>
              </w:rPr>
            </w:pPr>
            <w:r>
              <w:rPr>
                <w:rFonts w:hint="eastAsia"/>
                <w:szCs w:val="21"/>
              </w:rPr>
              <w:t>On-to-on with power</w:t>
            </w:r>
            <w:r w:rsidR="003B5F75">
              <w:rPr>
                <w:rFonts w:hint="eastAsia"/>
                <w:szCs w:val="21"/>
              </w:rPr>
              <w:t xml:space="preserve"> changes</w:t>
            </w:r>
            <w:r>
              <w:rPr>
                <w:rFonts w:hint="eastAsia"/>
                <w:szCs w:val="21"/>
              </w:rPr>
              <w:t xml:space="preserve"> </w:t>
            </w:r>
            <w:r w:rsidR="003B5F75">
              <w:rPr>
                <w:rFonts w:hint="eastAsia"/>
                <w:szCs w:val="21"/>
              </w:rPr>
              <w:t>or RB hopping</w:t>
            </w:r>
            <w:r>
              <w:rPr>
                <w:rFonts w:hint="eastAsia"/>
                <w:szCs w:val="21"/>
              </w:rPr>
              <w:t xml:space="preserve"> </w:t>
            </w:r>
          </w:p>
        </w:tc>
        <w:tc>
          <w:tcPr>
            <w:tcW w:w="3321" w:type="dxa"/>
          </w:tcPr>
          <w:p w:rsidR="006161C5" w:rsidRPr="00E26D09" w:rsidRDefault="006161C5" w:rsidP="00DC2CF1">
            <w:pPr>
              <w:pStyle w:val="TAC"/>
            </w:pPr>
            <w:r>
              <w:rPr>
                <w:rFonts w:hint="eastAsia"/>
              </w:rPr>
              <w:t>5</w:t>
            </w:r>
          </w:p>
        </w:tc>
      </w:tr>
      <w:tr w:rsidR="006161C5" w:rsidTr="00DC2CF1">
        <w:tc>
          <w:tcPr>
            <w:tcW w:w="3320" w:type="dxa"/>
            <w:vMerge/>
          </w:tcPr>
          <w:p w:rsidR="006161C5" w:rsidRDefault="006161C5" w:rsidP="00DC2CF1">
            <w:pPr>
              <w:rPr>
                <w:szCs w:val="21"/>
              </w:rPr>
            </w:pPr>
          </w:p>
        </w:tc>
        <w:tc>
          <w:tcPr>
            <w:tcW w:w="3321" w:type="dxa"/>
          </w:tcPr>
          <w:p w:rsidR="006161C5" w:rsidRDefault="006161C5" w:rsidP="00DC2CF1">
            <w:pPr>
              <w:rPr>
                <w:szCs w:val="21"/>
              </w:rPr>
            </w:pPr>
            <w:r>
              <w:rPr>
                <w:rFonts w:hint="eastAsia"/>
                <w:szCs w:val="21"/>
              </w:rPr>
              <w:t>RX-to-TX</w:t>
            </w:r>
          </w:p>
        </w:tc>
        <w:tc>
          <w:tcPr>
            <w:tcW w:w="3321" w:type="dxa"/>
          </w:tcPr>
          <w:p w:rsidR="006161C5" w:rsidRPr="00E26D09" w:rsidRDefault="006161C5" w:rsidP="00DC2CF1">
            <w:pPr>
              <w:pStyle w:val="TAC"/>
            </w:pPr>
            <w:r>
              <w:rPr>
                <w:rFonts w:hint="eastAsia"/>
              </w:rPr>
              <w:t>7</w:t>
            </w:r>
            <w:r w:rsidRPr="00E26D09">
              <w:t xml:space="preserve"> </w:t>
            </w:r>
          </w:p>
        </w:tc>
      </w:tr>
      <w:tr w:rsidR="006161C5" w:rsidTr="00DC2CF1">
        <w:tc>
          <w:tcPr>
            <w:tcW w:w="3320" w:type="dxa"/>
            <w:vMerge/>
          </w:tcPr>
          <w:p w:rsidR="006161C5" w:rsidRDefault="006161C5" w:rsidP="00DC2CF1">
            <w:pPr>
              <w:rPr>
                <w:szCs w:val="21"/>
              </w:rPr>
            </w:pPr>
          </w:p>
        </w:tc>
        <w:tc>
          <w:tcPr>
            <w:tcW w:w="3321" w:type="dxa"/>
          </w:tcPr>
          <w:p w:rsidR="006161C5" w:rsidRDefault="006161C5" w:rsidP="00DC2CF1">
            <w:pPr>
              <w:rPr>
                <w:szCs w:val="21"/>
              </w:rPr>
            </w:pPr>
            <w:r>
              <w:rPr>
                <w:rFonts w:hint="eastAsia"/>
                <w:szCs w:val="21"/>
              </w:rPr>
              <w:t>TX-to-RX</w:t>
            </w:r>
          </w:p>
        </w:tc>
        <w:tc>
          <w:tcPr>
            <w:tcW w:w="3321" w:type="dxa"/>
          </w:tcPr>
          <w:p w:rsidR="006161C5" w:rsidRPr="00E26D09" w:rsidRDefault="006161C5" w:rsidP="00DC2CF1">
            <w:pPr>
              <w:pStyle w:val="TAC"/>
            </w:pPr>
            <w:r>
              <w:rPr>
                <w:rFonts w:hint="eastAsia"/>
              </w:rPr>
              <w:t>7</w:t>
            </w:r>
          </w:p>
        </w:tc>
      </w:tr>
    </w:tbl>
    <w:p w:rsidR="003B5F75" w:rsidRDefault="003B5F75" w:rsidP="00392AB2">
      <w:pPr>
        <w:rPr>
          <w:rFonts w:ascii="Arial" w:hAnsi="Arial" w:cs="Times New Roman"/>
          <w:kern w:val="0"/>
          <w:sz w:val="20"/>
          <w:szCs w:val="20"/>
        </w:rPr>
      </w:pPr>
    </w:p>
    <w:p w:rsidR="00392AB2" w:rsidRPr="00FE561F" w:rsidRDefault="003B5F75" w:rsidP="00FE561F">
      <w:pPr>
        <w:widowControl/>
        <w:jc w:val="left"/>
        <w:rPr>
          <w:rFonts w:ascii="Arial" w:hAnsi="Arial" w:cs="Times New Roman"/>
          <w:kern w:val="0"/>
          <w:sz w:val="20"/>
          <w:szCs w:val="20"/>
        </w:rPr>
      </w:pPr>
      <w:r>
        <w:rPr>
          <w:rFonts w:ascii="Arial" w:hAnsi="Arial" w:cs="Times New Roman"/>
          <w:kern w:val="0"/>
          <w:sz w:val="20"/>
          <w:szCs w:val="20"/>
        </w:rPr>
        <w:br w:type="page"/>
      </w:r>
      <w:r w:rsidRPr="003B5F75">
        <w:rPr>
          <w:rFonts w:hint="eastAsia"/>
          <w:szCs w:val="21"/>
        </w:rPr>
        <w:lastRenderedPageBreak/>
        <w:t>Furthermore, i</w:t>
      </w:r>
      <w:r w:rsidR="00225207" w:rsidRPr="003B5F75">
        <w:rPr>
          <w:rFonts w:hint="eastAsia"/>
          <w:szCs w:val="21"/>
        </w:rPr>
        <w:t>n RAN1#98bis, there are a</w:t>
      </w:r>
      <w:r w:rsidR="00392AB2" w:rsidRPr="003B5F75">
        <w:rPr>
          <w:szCs w:val="21"/>
        </w:rPr>
        <w:t>greements</w:t>
      </w:r>
      <w:r w:rsidR="00145FFB" w:rsidRPr="003B5F75">
        <w:rPr>
          <w:rFonts w:hint="eastAsia"/>
          <w:szCs w:val="21"/>
        </w:rPr>
        <w:t xml:space="preserve"> captured in R1-1911597</w:t>
      </w:r>
      <w:r w:rsidR="00392AB2" w:rsidRPr="003B5F75">
        <w:rPr>
          <w:szCs w:val="21"/>
        </w:rPr>
        <w:t>:</w:t>
      </w:r>
    </w:p>
    <w:p w:rsidR="00392AB2" w:rsidRPr="003B5F75" w:rsidRDefault="003B5F75" w:rsidP="003B5F75">
      <w:pPr>
        <w:rPr>
          <w:szCs w:val="21"/>
        </w:rPr>
      </w:pPr>
      <w:r>
        <w:rPr>
          <w:noProof/>
          <w:szCs w:val="21"/>
        </w:rPr>
        <mc:AlternateContent>
          <mc:Choice Requires="wps">
            <w:drawing>
              <wp:anchor distT="0" distB="0" distL="114300" distR="114300" simplePos="0" relativeHeight="251659264" behindDoc="0" locked="0" layoutInCell="1" allowOverlap="1">
                <wp:simplePos x="0" y="0"/>
                <wp:positionH relativeFrom="column">
                  <wp:posOffset>-298048</wp:posOffset>
                </wp:positionH>
                <wp:positionV relativeFrom="paragraph">
                  <wp:posOffset>-7138</wp:posOffset>
                </wp:positionV>
                <wp:extent cx="6528122" cy="3582268"/>
                <wp:effectExtent l="0" t="0" r="25400" b="18415"/>
                <wp:wrapNone/>
                <wp:docPr id="1" name="Rectangle 1"/>
                <wp:cNvGraphicFramePr/>
                <a:graphic xmlns:a="http://schemas.openxmlformats.org/drawingml/2006/main">
                  <a:graphicData uri="http://schemas.microsoft.com/office/word/2010/wordprocessingShape">
                    <wps:wsp>
                      <wps:cNvSpPr/>
                      <wps:spPr>
                        <a:xfrm>
                          <a:off x="0" y="0"/>
                          <a:ext cx="6528122" cy="3582268"/>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 o:spid="_x0000_s1026" style="position:absolute;left:0;text-align:left;margin-left:-23.45pt;margin-top:-.55pt;width:514.05pt;height:282.0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" filled="f" strokecolor="black [3213]" strokeweight=".5pt"/>
            </w:pict>
          </mc:Fallback>
        </mc:AlternateContent>
      </w:r>
      <w:r w:rsidR="00392AB2" w:rsidRPr="003B5F75">
        <w:rPr>
          <w:szCs w:val="21"/>
        </w:rPr>
        <w:t xml:space="preserve">A parent IAB node can be made aware of the number of symbols Ng the child IAB node would like the parent IAB node not to use at the edge (beginning or end) of a slot when there is a transition between child MT and child DU. </w:t>
      </w:r>
      <w:bookmarkStart w:id="0" w:name="_Hlk22168000"/>
      <w:r w:rsidR="00392AB2" w:rsidRPr="003B5F75">
        <w:rPr>
          <w:szCs w:val="21"/>
        </w:rPr>
        <w:t>Separately or additionally, the child IAB node can be made aware of the number of guard symbols that the parent IAB node will provide.</w:t>
      </w:r>
      <w:bookmarkEnd w:id="0"/>
    </w:p>
    <w:p w:rsidR="00392AB2" w:rsidRPr="003B5F75" w:rsidRDefault="00392AB2" w:rsidP="003B5F75">
      <w:pPr>
        <w:rPr>
          <w:szCs w:val="21"/>
        </w:rPr>
      </w:pPr>
      <w:r w:rsidRPr="003B5F75">
        <w:rPr>
          <w:szCs w:val="21"/>
        </w:rPr>
        <w:t>Ng can be provided for each of the [8] possible transitions with potential overlap: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2"/>
        <w:gridCol w:w="3668"/>
        <w:gridCol w:w="2712"/>
      </w:tblGrid>
      <w:tr w:rsidR="00BC5F65" w:rsidRPr="003B5F75" w:rsidTr="003B5F75">
        <w:tc>
          <w:tcPr>
            <w:tcW w:w="1798" w:type="pct"/>
            <w:tcBorders>
              <w:top w:val="single" w:sz="12" w:space="0" w:color="auto"/>
              <w:left w:val="single" w:sz="12" w:space="0" w:color="auto"/>
            </w:tcBorders>
            <w:shd w:val="clear" w:color="auto" w:fill="auto"/>
          </w:tcPr>
          <w:p w:rsidR="00392AB2" w:rsidRPr="003B5F75" w:rsidRDefault="00392AB2" w:rsidP="00DC2CF1">
            <w:pPr>
              <w:pStyle w:val="maintext"/>
              <w:ind w:firstLineChars="0" w:firstLine="0"/>
              <w:jc w:val="center"/>
              <w:rPr>
                <w:rFonts w:ascii="Arial" w:eastAsia="Times New Roman" w:hAnsi="Arial"/>
                <w:lang w:val="en-US" w:eastAsia="en-US"/>
              </w:rPr>
            </w:pPr>
            <w:r w:rsidRPr="003B5F75">
              <w:t>MT to DU</w:t>
            </w:r>
          </w:p>
        </w:tc>
        <w:tc>
          <w:tcPr>
            <w:tcW w:w="1841" w:type="pct"/>
            <w:tcBorders>
              <w:top w:val="single" w:sz="12" w:space="0" w:color="auto"/>
            </w:tcBorders>
            <w:shd w:val="clear" w:color="auto" w:fill="auto"/>
          </w:tcPr>
          <w:p w:rsidR="00392AB2" w:rsidRPr="003B5F75" w:rsidRDefault="00392AB2" w:rsidP="00DC2CF1">
            <w:pPr>
              <w:pStyle w:val="maintext"/>
              <w:ind w:firstLineChars="0" w:firstLine="0"/>
              <w:jc w:val="center"/>
              <w:rPr>
                <w:rFonts w:ascii="Arial" w:eastAsia="Times New Roman" w:hAnsi="Arial"/>
                <w:lang w:val="en-US" w:eastAsia="en-US"/>
              </w:rPr>
            </w:pPr>
            <w:r w:rsidRPr="003B5F75">
              <w:t xml:space="preserve">DL </w:t>
            </w:r>
            <w:proofErr w:type="spellStart"/>
            <w:r w:rsidRPr="003B5F75">
              <w:t>Tx</w:t>
            </w:r>
            <w:proofErr w:type="spellEnd"/>
          </w:p>
        </w:tc>
        <w:tc>
          <w:tcPr>
            <w:tcW w:w="1361" w:type="pct"/>
            <w:tcBorders>
              <w:top w:val="single" w:sz="12" w:space="0" w:color="auto"/>
              <w:right w:val="single" w:sz="12" w:space="0" w:color="auto"/>
            </w:tcBorders>
            <w:shd w:val="clear" w:color="auto" w:fill="auto"/>
          </w:tcPr>
          <w:p w:rsidR="00392AB2" w:rsidRPr="003B5F75" w:rsidRDefault="00392AB2" w:rsidP="00DC2CF1">
            <w:pPr>
              <w:pStyle w:val="maintext"/>
              <w:ind w:firstLineChars="0" w:firstLine="0"/>
              <w:jc w:val="center"/>
              <w:rPr>
                <w:rFonts w:ascii="Arial" w:eastAsia="Times New Roman" w:hAnsi="Arial"/>
                <w:lang w:val="en-US" w:eastAsia="en-US"/>
              </w:rPr>
            </w:pPr>
            <w:r w:rsidRPr="003B5F75">
              <w:t>UL Rx</w:t>
            </w:r>
          </w:p>
        </w:tc>
      </w:tr>
      <w:tr w:rsidR="00BC5F65" w:rsidRPr="003B5F75" w:rsidTr="003B5F75">
        <w:tc>
          <w:tcPr>
            <w:tcW w:w="1798" w:type="pct"/>
            <w:tcBorders>
              <w:left w:val="single" w:sz="12" w:space="0" w:color="auto"/>
            </w:tcBorders>
            <w:shd w:val="clear" w:color="auto" w:fill="auto"/>
          </w:tcPr>
          <w:p w:rsidR="00392AB2" w:rsidRPr="003B5F75" w:rsidRDefault="00392AB2" w:rsidP="00DC2CF1">
            <w:pPr>
              <w:pStyle w:val="maintext"/>
              <w:ind w:firstLineChars="0" w:firstLine="0"/>
              <w:jc w:val="center"/>
              <w:rPr>
                <w:rFonts w:ascii="Arial" w:eastAsia="Times New Roman" w:hAnsi="Arial"/>
                <w:lang w:val="en-US" w:eastAsia="en-US"/>
              </w:rPr>
            </w:pPr>
            <w:r w:rsidRPr="003B5F75">
              <w:t>DL Rx</w:t>
            </w:r>
          </w:p>
        </w:tc>
        <w:tc>
          <w:tcPr>
            <w:tcW w:w="1841" w:type="pct"/>
            <w:shd w:val="clear" w:color="auto" w:fill="auto"/>
          </w:tcPr>
          <w:p w:rsidR="00392AB2" w:rsidRPr="003B5F75" w:rsidRDefault="00392AB2" w:rsidP="000A4989">
            <w:pPr>
              <w:pStyle w:val="maintext"/>
              <w:ind w:firstLineChars="0" w:firstLine="0"/>
              <w:jc w:val="center"/>
              <w:rPr>
                <w:rFonts w:ascii="Arial" w:eastAsiaTheme="minorEastAsia" w:hAnsi="Arial"/>
                <w:lang w:val="en-US" w:eastAsia="zh-CN"/>
              </w:rPr>
            </w:pPr>
          </w:p>
        </w:tc>
        <w:tc>
          <w:tcPr>
            <w:tcW w:w="1361" w:type="pct"/>
            <w:tcBorders>
              <w:right w:val="single" w:sz="12" w:space="0" w:color="auto"/>
            </w:tcBorders>
            <w:shd w:val="clear" w:color="auto" w:fill="auto"/>
          </w:tcPr>
          <w:p w:rsidR="00392AB2" w:rsidRPr="003B5F75" w:rsidRDefault="00392AB2" w:rsidP="00DC2CF1">
            <w:pPr>
              <w:pStyle w:val="maintext"/>
              <w:ind w:firstLineChars="0" w:firstLine="0"/>
              <w:jc w:val="center"/>
              <w:rPr>
                <w:rFonts w:ascii="Arial" w:eastAsiaTheme="minorEastAsia" w:hAnsi="Arial"/>
                <w:lang w:val="en-US" w:eastAsia="zh-CN"/>
              </w:rPr>
            </w:pPr>
          </w:p>
        </w:tc>
      </w:tr>
      <w:tr w:rsidR="00BC5F65" w:rsidRPr="003B5F75" w:rsidTr="003B5F75">
        <w:tc>
          <w:tcPr>
            <w:tcW w:w="1798" w:type="pct"/>
            <w:tcBorders>
              <w:left w:val="single" w:sz="12" w:space="0" w:color="auto"/>
              <w:bottom w:val="single" w:sz="12" w:space="0" w:color="auto"/>
            </w:tcBorders>
            <w:shd w:val="clear" w:color="auto" w:fill="auto"/>
          </w:tcPr>
          <w:p w:rsidR="00392AB2" w:rsidRPr="003B5F75" w:rsidRDefault="00392AB2" w:rsidP="00DC2CF1">
            <w:pPr>
              <w:pStyle w:val="maintext"/>
              <w:ind w:firstLineChars="0" w:firstLine="0"/>
              <w:jc w:val="center"/>
              <w:rPr>
                <w:rFonts w:ascii="Arial" w:eastAsia="Times New Roman" w:hAnsi="Arial"/>
                <w:lang w:val="en-US" w:eastAsia="en-US"/>
              </w:rPr>
            </w:pPr>
            <w:r w:rsidRPr="003B5F75">
              <w:t xml:space="preserve">UL </w:t>
            </w:r>
            <w:proofErr w:type="spellStart"/>
            <w:r w:rsidRPr="003B5F75">
              <w:t>Tx</w:t>
            </w:r>
            <w:proofErr w:type="spellEnd"/>
          </w:p>
        </w:tc>
        <w:tc>
          <w:tcPr>
            <w:tcW w:w="1841" w:type="pct"/>
            <w:tcBorders>
              <w:bottom w:val="single" w:sz="12" w:space="0" w:color="auto"/>
            </w:tcBorders>
            <w:shd w:val="clear" w:color="auto" w:fill="auto"/>
          </w:tcPr>
          <w:p w:rsidR="00392AB2" w:rsidRPr="003B5F75" w:rsidRDefault="00392AB2" w:rsidP="00DC2CF1">
            <w:pPr>
              <w:pStyle w:val="maintext"/>
              <w:ind w:firstLineChars="0" w:firstLine="0"/>
              <w:jc w:val="center"/>
              <w:rPr>
                <w:rFonts w:ascii="Arial" w:eastAsiaTheme="minorEastAsia" w:hAnsi="Arial"/>
                <w:lang w:val="en-US" w:eastAsia="zh-CN"/>
              </w:rPr>
            </w:pPr>
          </w:p>
        </w:tc>
        <w:tc>
          <w:tcPr>
            <w:tcW w:w="1361" w:type="pct"/>
            <w:tcBorders>
              <w:bottom w:val="single" w:sz="12" w:space="0" w:color="auto"/>
              <w:right w:val="single" w:sz="12" w:space="0" w:color="auto"/>
            </w:tcBorders>
            <w:shd w:val="clear" w:color="auto" w:fill="auto"/>
          </w:tcPr>
          <w:p w:rsidR="00392AB2" w:rsidRPr="003B5F75" w:rsidRDefault="00392AB2" w:rsidP="00DC2CF1">
            <w:pPr>
              <w:pStyle w:val="maintext"/>
              <w:ind w:firstLineChars="0" w:firstLine="0"/>
              <w:jc w:val="center"/>
              <w:rPr>
                <w:rFonts w:ascii="Arial" w:eastAsiaTheme="minorEastAsia" w:hAnsi="Arial"/>
                <w:lang w:val="en-US" w:eastAsia="zh-CN"/>
              </w:rPr>
            </w:pPr>
          </w:p>
        </w:tc>
      </w:tr>
      <w:tr w:rsidR="00BC5F65" w:rsidRPr="003B5F75" w:rsidTr="003B5F75">
        <w:tc>
          <w:tcPr>
            <w:tcW w:w="1798" w:type="pct"/>
            <w:tcBorders>
              <w:top w:val="single" w:sz="12" w:space="0" w:color="auto"/>
              <w:left w:val="single" w:sz="12" w:space="0" w:color="auto"/>
            </w:tcBorders>
            <w:shd w:val="clear" w:color="auto" w:fill="auto"/>
          </w:tcPr>
          <w:p w:rsidR="00392AB2" w:rsidRPr="003B5F75" w:rsidRDefault="00392AB2" w:rsidP="00DC2CF1">
            <w:pPr>
              <w:pStyle w:val="maintext"/>
              <w:ind w:firstLineChars="0" w:firstLine="0"/>
              <w:jc w:val="center"/>
              <w:rPr>
                <w:rFonts w:ascii="Arial" w:eastAsia="Times New Roman" w:hAnsi="Arial"/>
                <w:lang w:val="en-US" w:eastAsia="en-US"/>
              </w:rPr>
            </w:pPr>
            <w:r w:rsidRPr="003B5F75">
              <w:t>DU to MT</w:t>
            </w:r>
          </w:p>
        </w:tc>
        <w:tc>
          <w:tcPr>
            <w:tcW w:w="1841" w:type="pct"/>
            <w:tcBorders>
              <w:top w:val="single" w:sz="12" w:space="0" w:color="auto"/>
            </w:tcBorders>
            <w:shd w:val="clear" w:color="auto" w:fill="auto"/>
          </w:tcPr>
          <w:p w:rsidR="00392AB2" w:rsidRPr="003B5F75" w:rsidRDefault="00392AB2" w:rsidP="00DC2CF1">
            <w:pPr>
              <w:pStyle w:val="maintext"/>
              <w:ind w:firstLineChars="0" w:firstLine="0"/>
              <w:jc w:val="center"/>
              <w:rPr>
                <w:rFonts w:ascii="Arial" w:eastAsia="Times New Roman" w:hAnsi="Arial"/>
                <w:lang w:val="en-US" w:eastAsia="en-US"/>
              </w:rPr>
            </w:pPr>
            <w:r w:rsidRPr="003B5F75">
              <w:t>DL Rx</w:t>
            </w:r>
          </w:p>
        </w:tc>
        <w:tc>
          <w:tcPr>
            <w:tcW w:w="1361" w:type="pct"/>
            <w:tcBorders>
              <w:top w:val="single" w:sz="12" w:space="0" w:color="auto"/>
              <w:right w:val="single" w:sz="12" w:space="0" w:color="auto"/>
            </w:tcBorders>
            <w:shd w:val="clear" w:color="auto" w:fill="auto"/>
          </w:tcPr>
          <w:p w:rsidR="00392AB2" w:rsidRPr="003B5F75" w:rsidRDefault="00392AB2" w:rsidP="00DC2CF1">
            <w:pPr>
              <w:pStyle w:val="maintext"/>
              <w:ind w:firstLineChars="0" w:firstLine="0"/>
              <w:jc w:val="center"/>
              <w:rPr>
                <w:rFonts w:ascii="Arial" w:eastAsia="Times New Roman" w:hAnsi="Arial"/>
                <w:lang w:val="en-US" w:eastAsia="en-US"/>
              </w:rPr>
            </w:pPr>
            <w:r w:rsidRPr="003B5F75">
              <w:t xml:space="preserve">UL </w:t>
            </w:r>
            <w:proofErr w:type="spellStart"/>
            <w:r w:rsidRPr="003B5F75">
              <w:t>Tx</w:t>
            </w:r>
            <w:proofErr w:type="spellEnd"/>
          </w:p>
        </w:tc>
      </w:tr>
      <w:tr w:rsidR="00BC5F65" w:rsidRPr="003B5F75" w:rsidTr="003B5F75">
        <w:tc>
          <w:tcPr>
            <w:tcW w:w="1798" w:type="pct"/>
            <w:tcBorders>
              <w:left w:val="single" w:sz="12" w:space="0" w:color="auto"/>
            </w:tcBorders>
            <w:shd w:val="clear" w:color="auto" w:fill="auto"/>
          </w:tcPr>
          <w:p w:rsidR="00392AB2" w:rsidRPr="003B5F75" w:rsidRDefault="00392AB2" w:rsidP="00DC2CF1">
            <w:pPr>
              <w:pStyle w:val="maintext"/>
              <w:ind w:firstLineChars="0" w:firstLine="0"/>
              <w:jc w:val="center"/>
              <w:rPr>
                <w:rFonts w:ascii="Arial" w:eastAsia="Times New Roman" w:hAnsi="Arial"/>
                <w:lang w:val="en-US" w:eastAsia="en-US"/>
              </w:rPr>
            </w:pPr>
            <w:r w:rsidRPr="003B5F75">
              <w:t xml:space="preserve">DL </w:t>
            </w:r>
            <w:proofErr w:type="spellStart"/>
            <w:r w:rsidRPr="003B5F75">
              <w:t>Tx</w:t>
            </w:r>
            <w:proofErr w:type="spellEnd"/>
          </w:p>
        </w:tc>
        <w:tc>
          <w:tcPr>
            <w:tcW w:w="1841" w:type="pct"/>
            <w:shd w:val="clear" w:color="auto" w:fill="auto"/>
          </w:tcPr>
          <w:p w:rsidR="00392AB2" w:rsidRPr="003B5F75" w:rsidRDefault="00392AB2" w:rsidP="00DC2CF1">
            <w:pPr>
              <w:pStyle w:val="maintext"/>
              <w:ind w:firstLineChars="0" w:firstLine="0"/>
              <w:jc w:val="center"/>
              <w:rPr>
                <w:rFonts w:ascii="Arial" w:eastAsia="Times New Roman" w:hAnsi="Arial"/>
                <w:lang w:val="en-US" w:eastAsia="en-US"/>
              </w:rPr>
            </w:pPr>
          </w:p>
        </w:tc>
        <w:tc>
          <w:tcPr>
            <w:tcW w:w="1361" w:type="pct"/>
            <w:tcBorders>
              <w:right w:val="single" w:sz="12" w:space="0" w:color="auto"/>
            </w:tcBorders>
            <w:shd w:val="clear" w:color="auto" w:fill="auto"/>
          </w:tcPr>
          <w:p w:rsidR="00392AB2" w:rsidRPr="00BF170B" w:rsidRDefault="00392AB2" w:rsidP="00DC2CF1">
            <w:pPr>
              <w:pStyle w:val="maintext"/>
              <w:ind w:firstLineChars="0" w:firstLine="0"/>
              <w:jc w:val="center"/>
              <w:rPr>
                <w:rFonts w:ascii="Arial" w:eastAsiaTheme="minorEastAsia" w:hAnsi="Arial"/>
                <w:lang w:val="en-US" w:eastAsia="zh-CN"/>
              </w:rPr>
            </w:pPr>
          </w:p>
        </w:tc>
      </w:tr>
      <w:tr w:rsidR="00BC5F65" w:rsidRPr="003B5F75" w:rsidTr="003B5F75">
        <w:tc>
          <w:tcPr>
            <w:tcW w:w="1798" w:type="pct"/>
            <w:tcBorders>
              <w:left w:val="single" w:sz="12" w:space="0" w:color="auto"/>
              <w:bottom w:val="single" w:sz="12" w:space="0" w:color="auto"/>
            </w:tcBorders>
            <w:shd w:val="clear" w:color="auto" w:fill="auto"/>
          </w:tcPr>
          <w:p w:rsidR="00392AB2" w:rsidRPr="003B5F75" w:rsidRDefault="00392AB2" w:rsidP="00DC2CF1">
            <w:pPr>
              <w:pStyle w:val="maintext"/>
              <w:ind w:firstLineChars="0" w:firstLine="0"/>
              <w:jc w:val="center"/>
              <w:rPr>
                <w:rFonts w:ascii="Arial" w:eastAsia="Times New Roman" w:hAnsi="Arial"/>
                <w:lang w:val="en-US" w:eastAsia="en-US"/>
              </w:rPr>
            </w:pPr>
            <w:r w:rsidRPr="003B5F75">
              <w:t>UL Rx</w:t>
            </w:r>
          </w:p>
        </w:tc>
        <w:tc>
          <w:tcPr>
            <w:tcW w:w="1841" w:type="pct"/>
            <w:tcBorders>
              <w:bottom w:val="single" w:sz="12" w:space="0" w:color="auto"/>
            </w:tcBorders>
            <w:shd w:val="clear" w:color="auto" w:fill="auto"/>
          </w:tcPr>
          <w:p w:rsidR="00392AB2" w:rsidRPr="00BF170B" w:rsidRDefault="00392AB2" w:rsidP="00DC2CF1">
            <w:pPr>
              <w:pStyle w:val="maintext"/>
              <w:ind w:firstLineChars="0" w:firstLine="0"/>
              <w:jc w:val="center"/>
              <w:rPr>
                <w:rFonts w:ascii="Arial" w:eastAsiaTheme="minorEastAsia" w:hAnsi="Arial"/>
                <w:lang w:val="en-US" w:eastAsia="zh-CN"/>
              </w:rPr>
            </w:pPr>
          </w:p>
        </w:tc>
        <w:tc>
          <w:tcPr>
            <w:tcW w:w="1361" w:type="pct"/>
            <w:tcBorders>
              <w:bottom w:val="single" w:sz="12" w:space="0" w:color="auto"/>
              <w:right w:val="single" w:sz="12" w:space="0" w:color="auto"/>
            </w:tcBorders>
            <w:shd w:val="clear" w:color="auto" w:fill="auto"/>
          </w:tcPr>
          <w:p w:rsidR="00392AB2" w:rsidRPr="00BF170B" w:rsidRDefault="00392AB2" w:rsidP="00DC2CF1">
            <w:pPr>
              <w:pStyle w:val="maintext"/>
              <w:ind w:firstLineChars="0" w:firstLine="0"/>
              <w:jc w:val="center"/>
              <w:rPr>
                <w:rFonts w:ascii="Arial" w:eastAsiaTheme="minorEastAsia" w:hAnsi="Arial"/>
                <w:lang w:val="en-US" w:eastAsia="zh-CN"/>
              </w:rPr>
            </w:pPr>
          </w:p>
        </w:tc>
      </w:tr>
    </w:tbl>
    <w:p w:rsidR="00392AB2" w:rsidRPr="003B5F75" w:rsidRDefault="00392AB2" w:rsidP="00392AB2">
      <w:pPr>
        <w:pStyle w:val="maintext"/>
        <w:numPr>
          <w:ilvl w:val="0"/>
          <w:numId w:val="35"/>
        </w:numPr>
        <w:ind w:firstLineChars="0"/>
        <w:jc w:val="left"/>
        <w:rPr>
          <w:rFonts w:asciiTheme="minorHAnsi" w:eastAsiaTheme="minorEastAsia" w:hAnsiTheme="minorHAnsi" w:cstheme="minorBidi"/>
          <w:kern w:val="2"/>
          <w:sz w:val="21"/>
          <w:szCs w:val="21"/>
          <w:lang w:val="en-US" w:eastAsia="zh-CN"/>
        </w:rPr>
      </w:pPr>
      <w:r w:rsidRPr="003B5F75">
        <w:rPr>
          <w:rFonts w:asciiTheme="minorHAnsi" w:eastAsiaTheme="minorEastAsia" w:hAnsiTheme="minorHAnsi" w:cstheme="minorBidi"/>
          <w:kern w:val="2"/>
          <w:sz w:val="21"/>
          <w:szCs w:val="21"/>
          <w:lang w:val="en-US" w:eastAsia="zh-CN"/>
        </w:rPr>
        <w:t>If Ng is not provided it is assumed to be 0</w:t>
      </w:r>
    </w:p>
    <w:p w:rsidR="00392AB2" w:rsidRPr="003B5F75" w:rsidRDefault="00392AB2" w:rsidP="00392AB2">
      <w:pPr>
        <w:pStyle w:val="maintext"/>
        <w:ind w:firstLineChars="0" w:firstLine="0"/>
        <w:jc w:val="left"/>
        <w:rPr>
          <w:rFonts w:asciiTheme="minorHAnsi" w:eastAsiaTheme="minorEastAsia" w:hAnsiTheme="minorHAnsi" w:cstheme="minorBidi"/>
          <w:kern w:val="2"/>
          <w:sz w:val="21"/>
          <w:szCs w:val="21"/>
          <w:lang w:val="en-US" w:eastAsia="zh-CN"/>
        </w:rPr>
      </w:pPr>
      <w:r w:rsidRPr="003B5F75">
        <w:rPr>
          <w:rFonts w:asciiTheme="minorHAnsi" w:eastAsiaTheme="minorEastAsia" w:hAnsiTheme="minorHAnsi" w:cstheme="minorBidi"/>
          <w:kern w:val="2"/>
          <w:sz w:val="21"/>
          <w:szCs w:val="21"/>
          <w:lang w:val="en-US" w:eastAsia="zh-CN"/>
        </w:rPr>
        <w:t>NOTE: this agreement does not introduce any performance requirement on IAB nodes.</w:t>
      </w:r>
    </w:p>
    <w:p w:rsidR="00A20D08" w:rsidRDefault="00A20D08" w:rsidP="00F740D5">
      <w:pPr>
        <w:rPr>
          <w:szCs w:val="21"/>
        </w:rPr>
      </w:pPr>
    </w:p>
    <w:p w:rsidR="003875E1" w:rsidRDefault="00A20D08" w:rsidP="00F740D5">
      <w:pPr>
        <w:rPr>
          <w:szCs w:val="21"/>
        </w:rPr>
      </w:pPr>
      <w:r>
        <w:rPr>
          <w:rFonts w:hint="eastAsia"/>
          <w:szCs w:val="21"/>
        </w:rPr>
        <w:t>It is RAN1</w:t>
      </w:r>
      <w:r>
        <w:rPr>
          <w:szCs w:val="21"/>
        </w:rPr>
        <w:t>’</w:t>
      </w:r>
      <w:r>
        <w:rPr>
          <w:rFonts w:hint="eastAsia"/>
          <w:szCs w:val="21"/>
        </w:rPr>
        <w:t xml:space="preserve">s responsibility to define the </w:t>
      </w:r>
      <w:r>
        <w:rPr>
          <w:szCs w:val="21"/>
        </w:rPr>
        <w:t>mechanism</w:t>
      </w:r>
      <w:r>
        <w:rPr>
          <w:rFonts w:hint="eastAsia"/>
          <w:szCs w:val="21"/>
        </w:rPr>
        <w:t xml:space="preserve"> to indicate the </w:t>
      </w:r>
      <w:r w:rsidR="00BF170B">
        <w:rPr>
          <w:rFonts w:hint="eastAsia"/>
          <w:szCs w:val="21"/>
        </w:rPr>
        <w:t>Ng needed</w:t>
      </w:r>
      <w:r>
        <w:rPr>
          <w:rFonts w:hint="eastAsia"/>
          <w:szCs w:val="21"/>
        </w:rPr>
        <w:t xml:space="preserve"> among donor </w:t>
      </w:r>
      <w:proofErr w:type="spellStart"/>
      <w:r>
        <w:rPr>
          <w:rFonts w:hint="eastAsia"/>
          <w:szCs w:val="21"/>
        </w:rPr>
        <w:t>gNB</w:t>
      </w:r>
      <w:proofErr w:type="spellEnd"/>
      <w:r>
        <w:rPr>
          <w:rFonts w:hint="eastAsia"/>
          <w:szCs w:val="21"/>
        </w:rPr>
        <w:t>, parent IAB and child IAB. And it is RAN4</w:t>
      </w:r>
      <w:r>
        <w:rPr>
          <w:szCs w:val="21"/>
        </w:rPr>
        <w:t>’</w:t>
      </w:r>
      <w:r>
        <w:rPr>
          <w:rFonts w:hint="eastAsia"/>
          <w:szCs w:val="21"/>
        </w:rPr>
        <w:t xml:space="preserve">s responsibility to discuss and define the </w:t>
      </w:r>
      <w:r>
        <w:rPr>
          <w:szCs w:val="21"/>
        </w:rPr>
        <w:t>necessary</w:t>
      </w:r>
      <w:r>
        <w:rPr>
          <w:rFonts w:hint="eastAsia"/>
          <w:szCs w:val="21"/>
        </w:rPr>
        <w:t xml:space="preserve"> switching time requested between one own IAB-MT and IAB-DU. We can take the 8 cases summarized in RAN1 as starting point for the discussion.</w:t>
      </w:r>
    </w:p>
    <w:p w:rsidR="003875E1" w:rsidRDefault="003875E1" w:rsidP="00F740D5">
      <w:pPr>
        <w:rPr>
          <w:szCs w:val="21"/>
        </w:rPr>
      </w:pPr>
    </w:p>
    <w:p w:rsidR="00A20D08" w:rsidRDefault="003875E1" w:rsidP="00F740D5">
      <w:pPr>
        <w:rPr>
          <w:szCs w:val="21"/>
        </w:rPr>
      </w:pPr>
      <w:r>
        <w:rPr>
          <w:rFonts w:hint="eastAsia"/>
          <w:szCs w:val="21"/>
        </w:rPr>
        <w:t xml:space="preserve">In the context of IAB-MT and IAB-DU communication </w:t>
      </w:r>
      <w:r>
        <w:rPr>
          <w:szCs w:val="21"/>
        </w:rPr>
        <w:t>switching</w:t>
      </w:r>
      <w:r w:rsidR="009B3EEE">
        <w:rPr>
          <w:rFonts w:hint="eastAsia"/>
          <w:szCs w:val="21"/>
        </w:rPr>
        <w:t xml:space="preserve"> shared here in this contribution, the discussion is mainly for the case with IAB-MT and IAB-DU in in-band operation on the same operating carrier as the typical scenario</w:t>
      </w:r>
      <w:r w:rsidR="002D29A3">
        <w:rPr>
          <w:rFonts w:hint="eastAsia"/>
          <w:szCs w:val="21"/>
        </w:rPr>
        <w:t xml:space="preserve"> which considered in previous </w:t>
      </w:r>
      <w:proofErr w:type="spellStart"/>
      <w:r w:rsidR="002D29A3">
        <w:rPr>
          <w:rFonts w:hint="eastAsia"/>
          <w:szCs w:val="21"/>
        </w:rPr>
        <w:t>gNB</w:t>
      </w:r>
      <w:proofErr w:type="spellEnd"/>
      <w:r w:rsidR="002D29A3">
        <w:rPr>
          <w:rFonts w:hint="eastAsia"/>
          <w:szCs w:val="21"/>
        </w:rPr>
        <w:t xml:space="preserve"> and UE discussion on </w:t>
      </w:r>
      <w:r w:rsidR="002D29A3">
        <w:rPr>
          <w:szCs w:val="21"/>
        </w:rPr>
        <w:t>transient</w:t>
      </w:r>
      <w:r w:rsidR="002D29A3">
        <w:rPr>
          <w:rFonts w:hint="eastAsia"/>
          <w:szCs w:val="21"/>
        </w:rPr>
        <w:t xml:space="preserve"> period. </w:t>
      </w:r>
      <w:r w:rsidR="0073731F">
        <w:rPr>
          <w:szCs w:val="21"/>
        </w:rPr>
        <w:t>Furthermore,</w:t>
      </w:r>
      <w:r w:rsidR="0073731F">
        <w:rPr>
          <w:rFonts w:hint="eastAsia"/>
          <w:szCs w:val="21"/>
        </w:rPr>
        <w:t xml:space="preserve"> the analysis shared here is based on the similar timeline of UE for IAB-MT and the same timeline of </w:t>
      </w:r>
      <w:proofErr w:type="spellStart"/>
      <w:r w:rsidR="0073731F">
        <w:rPr>
          <w:rFonts w:hint="eastAsia"/>
          <w:szCs w:val="21"/>
        </w:rPr>
        <w:t>gNB</w:t>
      </w:r>
      <w:proofErr w:type="spellEnd"/>
      <w:r w:rsidR="0073731F">
        <w:rPr>
          <w:rFonts w:hint="eastAsia"/>
          <w:szCs w:val="21"/>
        </w:rPr>
        <w:t xml:space="preserve"> for IAB-DU as figure below.</w:t>
      </w:r>
    </w:p>
    <w:p w:rsidR="005D2D82" w:rsidRPr="003875E1" w:rsidRDefault="0073731F" w:rsidP="0073731F">
      <w:pPr>
        <w:jc w:val="center"/>
        <w:rPr>
          <w:szCs w:val="21"/>
        </w:rPr>
      </w:pPr>
      <w:r>
        <w:object w:dxaOrig="3628" w:dyaOrig="3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6pt;height:174.55pt" o:ole="">
            <v:imagedata r:id="rId9" o:title=""/>
          </v:shape>
          <o:OLEObject Type="Embed" ProgID="Visio.Drawing.11" ShapeID="_x0000_i1025" DrawAspect="Content" ObjectID="_1634742230" r:id="rId10"/>
        </w:object>
      </w:r>
    </w:p>
    <w:p w:rsidR="00A20D08" w:rsidRPr="0073731F" w:rsidRDefault="00BF170B" w:rsidP="00F740D5">
      <w:pPr>
        <w:rPr>
          <w:b/>
          <w:szCs w:val="21"/>
          <w:u w:val="single"/>
        </w:rPr>
      </w:pPr>
      <w:r w:rsidRPr="0073731F">
        <w:rPr>
          <w:rFonts w:hint="eastAsia"/>
          <w:b/>
          <w:szCs w:val="21"/>
          <w:u w:val="single"/>
        </w:rPr>
        <w:t>IAB-MT to IAB-DU</w:t>
      </w:r>
    </w:p>
    <w:p w:rsidR="00BF170B" w:rsidRPr="00BF170B" w:rsidRDefault="00BF170B" w:rsidP="00F740D5">
      <w:pPr>
        <w:rPr>
          <w:b/>
          <w:szCs w:val="21"/>
        </w:rPr>
      </w:pPr>
      <w:r w:rsidRPr="00BF170B">
        <w:rPr>
          <w:rFonts w:hint="eastAsia"/>
          <w:b/>
          <w:szCs w:val="21"/>
        </w:rPr>
        <w:t>Case 1: IAB-MT DL RX to IAB-DU DL TX</w:t>
      </w:r>
    </w:p>
    <w:p w:rsidR="00BF170B" w:rsidRDefault="00D8582C" w:rsidP="00F740D5">
      <w:pPr>
        <w:rPr>
          <w:szCs w:val="21"/>
        </w:rPr>
      </w:pPr>
      <w:r>
        <w:rPr>
          <w:rFonts w:hint="eastAsia"/>
          <w:szCs w:val="21"/>
        </w:rPr>
        <w:t xml:space="preserve">The </w:t>
      </w:r>
      <w:r w:rsidR="009F3B67">
        <w:rPr>
          <w:rFonts w:hint="eastAsia"/>
          <w:szCs w:val="21"/>
        </w:rPr>
        <w:t xml:space="preserve">switching </w:t>
      </w:r>
      <w:r>
        <w:rPr>
          <w:rFonts w:hint="eastAsia"/>
          <w:szCs w:val="21"/>
        </w:rPr>
        <w:t xml:space="preserve">procedure </w:t>
      </w:r>
      <w:r w:rsidR="009F3B67">
        <w:rPr>
          <w:rFonts w:hint="eastAsia"/>
          <w:szCs w:val="21"/>
        </w:rPr>
        <w:t>is requested for</w:t>
      </w:r>
      <w:r w:rsidR="00024177">
        <w:rPr>
          <w:rFonts w:hint="eastAsia"/>
          <w:szCs w:val="21"/>
        </w:rPr>
        <w:t xml:space="preserve"> MT </w:t>
      </w:r>
      <w:r w:rsidR="00DC2CF1">
        <w:rPr>
          <w:rFonts w:hint="eastAsia"/>
          <w:szCs w:val="21"/>
        </w:rPr>
        <w:t>receiver on to</w:t>
      </w:r>
      <w:r>
        <w:rPr>
          <w:rFonts w:hint="eastAsia"/>
          <w:szCs w:val="21"/>
        </w:rPr>
        <w:t xml:space="preserve"> off and DU transmitter off to on</w:t>
      </w:r>
      <w:r w:rsidR="00024177">
        <w:rPr>
          <w:rFonts w:hint="eastAsia"/>
          <w:szCs w:val="21"/>
        </w:rPr>
        <w:t xml:space="preserve">. </w:t>
      </w:r>
      <w:r w:rsidR="00236E91">
        <w:rPr>
          <w:rFonts w:hint="eastAsia"/>
          <w:szCs w:val="21"/>
        </w:rPr>
        <w:t xml:space="preserve">According to physical </w:t>
      </w:r>
      <w:r w:rsidR="00236E91">
        <w:rPr>
          <w:rFonts w:hint="eastAsia"/>
          <w:szCs w:val="21"/>
        </w:rPr>
        <w:lastRenderedPageBreak/>
        <w:t>layer design DL symbol can be continuous. For IAB-MT reception, there</w:t>
      </w:r>
      <w:r w:rsidR="0023410B">
        <w:rPr>
          <w:rFonts w:hint="eastAsia"/>
          <w:szCs w:val="21"/>
        </w:rPr>
        <w:t xml:space="preserve"> would be IAB-MT DL R</w:t>
      </w:r>
      <w:r w:rsidR="00236E91">
        <w:rPr>
          <w:rFonts w:hint="eastAsia"/>
          <w:szCs w:val="21"/>
        </w:rPr>
        <w:t>X delay due to propagation time</w:t>
      </w:r>
      <w:r w:rsidR="0023410B">
        <w:rPr>
          <w:rFonts w:hint="eastAsia"/>
          <w:szCs w:val="21"/>
        </w:rPr>
        <w:t xml:space="preserve"> from donor </w:t>
      </w:r>
      <w:proofErr w:type="spellStart"/>
      <w:r w:rsidR="0023410B">
        <w:rPr>
          <w:rFonts w:hint="eastAsia"/>
          <w:szCs w:val="21"/>
        </w:rPr>
        <w:t>gNB</w:t>
      </w:r>
      <w:proofErr w:type="spellEnd"/>
      <w:r w:rsidR="0023410B">
        <w:rPr>
          <w:rFonts w:hint="eastAsia"/>
          <w:szCs w:val="21"/>
        </w:rPr>
        <w:t xml:space="preserve"> or parent IAB depending on distance between them.</w:t>
      </w:r>
      <w:r w:rsidR="00024177">
        <w:rPr>
          <w:rFonts w:hint="eastAsia"/>
          <w:szCs w:val="21"/>
        </w:rPr>
        <w:t xml:space="preserve"> The upper most propagation delay can be assumed with in 2.5us</w:t>
      </w:r>
      <w:r w:rsidR="00236E91">
        <w:rPr>
          <w:rFonts w:hint="eastAsia"/>
          <w:szCs w:val="21"/>
        </w:rPr>
        <w:t xml:space="preserve"> for FR2</w:t>
      </w:r>
      <w:r w:rsidR="00024177">
        <w:rPr>
          <w:rFonts w:hint="eastAsia"/>
          <w:szCs w:val="21"/>
        </w:rPr>
        <w:t xml:space="preserve">. </w:t>
      </w:r>
      <w:r w:rsidR="0052392E">
        <w:rPr>
          <w:rFonts w:hint="eastAsia"/>
          <w:szCs w:val="21"/>
        </w:rPr>
        <w:t>Considering the TDD</w:t>
      </w:r>
      <w:r w:rsidR="00236E91">
        <w:rPr>
          <w:rFonts w:hint="eastAsia"/>
          <w:szCs w:val="21"/>
        </w:rPr>
        <w:t xml:space="preserve"> IAB-DU</w:t>
      </w:r>
      <w:r w:rsidR="0052392E">
        <w:rPr>
          <w:rFonts w:hint="eastAsia"/>
          <w:szCs w:val="21"/>
        </w:rPr>
        <w:t xml:space="preserve"> DL TX is </w:t>
      </w:r>
      <w:r w:rsidR="003875E1">
        <w:rPr>
          <w:rFonts w:hint="eastAsia"/>
          <w:szCs w:val="21"/>
        </w:rPr>
        <w:t>agreed to support cell phase synchronization accuracy regardless with OTA case 1 time align</w:t>
      </w:r>
      <w:r w:rsidR="00236E91">
        <w:rPr>
          <w:rFonts w:hint="eastAsia"/>
          <w:szCs w:val="21"/>
        </w:rPr>
        <w:t>ment or by other synchronized approach</w:t>
      </w:r>
      <w:r w:rsidR="003875E1">
        <w:rPr>
          <w:rFonts w:hint="eastAsia"/>
          <w:szCs w:val="21"/>
        </w:rPr>
        <w:t xml:space="preserve"> such as </w:t>
      </w:r>
      <w:r w:rsidR="003875E1">
        <w:rPr>
          <w:szCs w:val="21"/>
        </w:rPr>
        <w:t>external</w:t>
      </w:r>
      <w:r w:rsidR="003875E1">
        <w:rPr>
          <w:rFonts w:hint="eastAsia"/>
          <w:szCs w:val="21"/>
        </w:rPr>
        <w:t xml:space="preserve"> sync source</w:t>
      </w:r>
      <w:r w:rsidR="00024177">
        <w:rPr>
          <w:rFonts w:hint="eastAsia"/>
          <w:szCs w:val="21"/>
        </w:rPr>
        <w:t xml:space="preserve">, </w:t>
      </w:r>
      <w:r w:rsidR="008C413C">
        <w:rPr>
          <w:rFonts w:hint="eastAsia"/>
          <w:szCs w:val="21"/>
        </w:rPr>
        <w:t>certain number of symbol could not be configured during this transient procedure due to the overlapping</w:t>
      </w:r>
      <w:r w:rsidR="00236E91">
        <w:rPr>
          <w:rFonts w:hint="eastAsia"/>
          <w:szCs w:val="21"/>
        </w:rPr>
        <w:t xml:space="preserve"> in certain IAB</w:t>
      </w:r>
      <w:r w:rsidR="003875E1">
        <w:rPr>
          <w:rFonts w:hint="eastAsia"/>
          <w:szCs w:val="21"/>
        </w:rPr>
        <w:t xml:space="preserve">. </w:t>
      </w:r>
      <w:r w:rsidR="0054145B">
        <w:rPr>
          <w:rFonts w:hint="eastAsia"/>
          <w:szCs w:val="21"/>
        </w:rPr>
        <w:t xml:space="preserve">And if the </w:t>
      </w:r>
      <w:r w:rsidR="0054145B">
        <w:rPr>
          <w:szCs w:val="21"/>
        </w:rPr>
        <w:t>switching</w:t>
      </w:r>
      <w:r w:rsidR="0054145B">
        <w:rPr>
          <w:rFonts w:hint="eastAsia"/>
          <w:szCs w:val="21"/>
        </w:rPr>
        <w:t xml:space="preserve"> from IAB-MT DL RX to IAB-DU DL TX is within 6us, </w:t>
      </w:r>
      <w:r w:rsidR="002D29A3">
        <w:rPr>
          <w:rFonts w:hint="eastAsia"/>
          <w:szCs w:val="21"/>
        </w:rPr>
        <w:t>one symbol of IAB-MT DL RX or IAB-DU DL TX can</w:t>
      </w:r>
      <w:r w:rsidR="002D29A3">
        <w:rPr>
          <w:szCs w:val="21"/>
        </w:rPr>
        <w:t>’</w:t>
      </w:r>
      <w:r w:rsidR="00C96E62">
        <w:rPr>
          <w:rFonts w:hint="eastAsia"/>
          <w:szCs w:val="21"/>
        </w:rPr>
        <w:t>t be configured because of</w:t>
      </w:r>
      <w:r w:rsidR="002D29A3">
        <w:rPr>
          <w:rFonts w:hint="eastAsia"/>
          <w:szCs w:val="21"/>
        </w:rPr>
        <w:t xml:space="preserve"> the overlapping.</w:t>
      </w:r>
      <w:r w:rsidR="0054145B">
        <w:rPr>
          <w:rFonts w:hint="eastAsia"/>
          <w:szCs w:val="21"/>
        </w:rPr>
        <w:t xml:space="preserve"> From this a</w:t>
      </w:r>
      <w:r w:rsidR="000A301D">
        <w:rPr>
          <w:rFonts w:hint="eastAsia"/>
          <w:szCs w:val="21"/>
        </w:rPr>
        <w:t>ngle, either O</w:t>
      </w:r>
      <w:r w:rsidR="0054145B">
        <w:rPr>
          <w:rFonts w:hint="eastAsia"/>
          <w:szCs w:val="21"/>
        </w:rPr>
        <w:t xml:space="preserve">ff-to-On </w:t>
      </w:r>
      <w:r w:rsidR="0054145B">
        <w:rPr>
          <w:szCs w:val="21"/>
        </w:rPr>
        <w:t>transient</w:t>
      </w:r>
      <w:r w:rsidR="0054145B">
        <w:rPr>
          <w:rFonts w:hint="eastAsia"/>
          <w:szCs w:val="21"/>
        </w:rPr>
        <w:t xml:space="preserve"> period of </w:t>
      </w:r>
      <w:proofErr w:type="spellStart"/>
      <w:r w:rsidR="0054145B">
        <w:rPr>
          <w:rFonts w:hint="eastAsia"/>
          <w:szCs w:val="21"/>
        </w:rPr>
        <w:t>gNB</w:t>
      </w:r>
      <w:proofErr w:type="spellEnd"/>
      <w:r w:rsidR="0054145B">
        <w:rPr>
          <w:rFonts w:hint="eastAsia"/>
          <w:szCs w:val="21"/>
        </w:rPr>
        <w:t xml:space="preserve"> or UE can </w:t>
      </w:r>
      <w:r w:rsidR="0054145B">
        <w:rPr>
          <w:szCs w:val="21"/>
        </w:rPr>
        <w:t>fulfill</w:t>
      </w:r>
      <w:r w:rsidR="0054145B">
        <w:rPr>
          <w:rFonts w:hint="eastAsia"/>
          <w:szCs w:val="21"/>
        </w:rPr>
        <w:t xml:space="preserve"> this case. </w:t>
      </w:r>
    </w:p>
    <w:p w:rsidR="002D29A3" w:rsidRDefault="002D29A3" w:rsidP="00F740D5">
      <w:pPr>
        <w:rPr>
          <w:szCs w:val="21"/>
        </w:rPr>
      </w:pPr>
    </w:p>
    <w:p w:rsidR="002D29A3" w:rsidRPr="0073731F" w:rsidRDefault="002D29A3" w:rsidP="00F740D5">
      <w:pPr>
        <w:rPr>
          <w:b/>
          <w:szCs w:val="21"/>
        </w:rPr>
      </w:pPr>
      <w:r w:rsidRPr="0073731F">
        <w:rPr>
          <w:rFonts w:hint="eastAsia"/>
          <w:b/>
          <w:szCs w:val="21"/>
        </w:rPr>
        <w:t xml:space="preserve">Case 2: IAB-MT DL RX to IAB-DU UL </w:t>
      </w:r>
      <w:r w:rsidR="00024177" w:rsidRPr="0073731F">
        <w:rPr>
          <w:rFonts w:hint="eastAsia"/>
          <w:b/>
          <w:szCs w:val="21"/>
        </w:rPr>
        <w:t>R</w:t>
      </w:r>
      <w:r w:rsidRPr="0073731F">
        <w:rPr>
          <w:rFonts w:hint="eastAsia"/>
          <w:b/>
          <w:szCs w:val="21"/>
        </w:rPr>
        <w:t>X</w:t>
      </w:r>
    </w:p>
    <w:p w:rsidR="00A20D08" w:rsidRDefault="009F3B67" w:rsidP="00F740D5">
      <w:pPr>
        <w:rPr>
          <w:szCs w:val="21"/>
        </w:rPr>
      </w:pPr>
      <w:r>
        <w:rPr>
          <w:rFonts w:hint="eastAsia"/>
          <w:szCs w:val="21"/>
        </w:rPr>
        <w:t>The switching procedure is requested</w:t>
      </w:r>
      <w:r>
        <w:rPr>
          <w:rFonts w:hint="eastAsia"/>
          <w:szCs w:val="21"/>
        </w:rPr>
        <w:t xml:space="preserve"> for</w:t>
      </w:r>
      <w:r w:rsidR="00D8582C">
        <w:rPr>
          <w:rFonts w:hint="eastAsia"/>
          <w:szCs w:val="21"/>
        </w:rPr>
        <w:t xml:space="preserve"> MT receiver on to DU receiver on. Between DL </w:t>
      </w:r>
      <w:proofErr w:type="gramStart"/>
      <w:r w:rsidR="008F6B3C">
        <w:rPr>
          <w:szCs w:val="21"/>
        </w:rPr>
        <w:t>symbol</w:t>
      </w:r>
      <w:proofErr w:type="gramEnd"/>
      <w:r w:rsidR="009D0C7A">
        <w:rPr>
          <w:rFonts w:hint="eastAsia"/>
          <w:szCs w:val="21"/>
        </w:rPr>
        <w:t xml:space="preserve"> to UL symbol th</w:t>
      </w:r>
      <w:r w:rsidR="00D8582C">
        <w:rPr>
          <w:rFonts w:hint="eastAsia"/>
          <w:szCs w:val="21"/>
        </w:rPr>
        <w:t xml:space="preserve">ere would always be </w:t>
      </w:r>
      <w:r w:rsidR="00D8582C">
        <w:rPr>
          <w:szCs w:val="21"/>
        </w:rPr>
        <w:t>“</w:t>
      </w:r>
      <w:r w:rsidR="00D8582C">
        <w:rPr>
          <w:rFonts w:hint="eastAsia"/>
          <w:szCs w:val="21"/>
        </w:rPr>
        <w:t>X</w:t>
      </w:r>
      <w:r w:rsidR="00D8582C">
        <w:rPr>
          <w:szCs w:val="21"/>
        </w:rPr>
        <w:t>”</w:t>
      </w:r>
      <w:r w:rsidR="00D8582C">
        <w:rPr>
          <w:rFonts w:hint="eastAsia"/>
          <w:szCs w:val="21"/>
        </w:rPr>
        <w:t xml:space="preserve"> symbol to </w:t>
      </w:r>
      <w:r w:rsidR="00D8582C">
        <w:rPr>
          <w:szCs w:val="21"/>
        </w:rPr>
        <w:t>comp</w:t>
      </w:r>
      <w:r w:rsidR="00D8582C">
        <w:rPr>
          <w:rFonts w:hint="eastAsia"/>
          <w:szCs w:val="21"/>
        </w:rPr>
        <w:t xml:space="preserve">ensate the propagation time as guard period. </w:t>
      </w:r>
      <w:r w:rsidR="009D0C7A">
        <w:rPr>
          <w:rFonts w:hint="eastAsia"/>
          <w:szCs w:val="21"/>
        </w:rPr>
        <w:t>And for FR2 the smallest guard period would be 8.5us with 1symbol @120 kHz. Hence it</w:t>
      </w:r>
      <w:r w:rsidR="009D0C7A">
        <w:rPr>
          <w:szCs w:val="21"/>
        </w:rPr>
        <w:t>’</w:t>
      </w:r>
      <w:r w:rsidR="009D0C7A">
        <w:rPr>
          <w:rFonts w:hint="eastAsia"/>
          <w:szCs w:val="21"/>
        </w:rPr>
        <w:t xml:space="preserve">s believed there would be no issue for the switching with this extreme case for FR2. Furthermore, as mentioned beforehand, from angle of </w:t>
      </w:r>
      <w:r w:rsidR="009D0C7A">
        <w:rPr>
          <w:szCs w:val="21"/>
        </w:rPr>
        <w:t>testability</w:t>
      </w:r>
      <w:r w:rsidR="009D0C7A">
        <w:rPr>
          <w:rFonts w:hint="eastAsia"/>
          <w:szCs w:val="21"/>
        </w:rPr>
        <w:t xml:space="preserve">, it is not </w:t>
      </w:r>
      <w:r w:rsidR="009D0C7A">
        <w:rPr>
          <w:szCs w:val="21"/>
        </w:rPr>
        <w:t>preferred</w:t>
      </w:r>
      <w:r w:rsidR="009D0C7A">
        <w:rPr>
          <w:rFonts w:hint="eastAsia"/>
          <w:szCs w:val="21"/>
        </w:rPr>
        <w:t xml:space="preserve"> to define such case of requirement in RF specification. </w:t>
      </w:r>
      <w:r w:rsidR="00790B91">
        <w:rPr>
          <w:rFonts w:hint="eastAsia"/>
          <w:szCs w:val="21"/>
        </w:rPr>
        <w:t xml:space="preserve"> </w:t>
      </w:r>
    </w:p>
    <w:p w:rsidR="009D0C7A" w:rsidRDefault="009D0C7A" w:rsidP="00F740D5">
      <w:pPr>
        <w:rPr>
          <w:szCs w:val="21"/>
        </w:rPr>
      </w:pPr>
    </w:p>
    <w:p w:rsidR="009D0C7A" w:rsidRDefault="009D0C7A" w:rsidP="00F740D5">
      <w:pPr>
        <w:rPr>
          <w:b/>
          <w:szCs w:val="21"/>
        </w:rPr>
      </w:pPr>
      <w:r w:rsidRPr="00236E91">
        <w:rPr>
          <w:rFonts w:hint="eastAsia"/>
          <w:b/>
          <w:szCs w:val="21"/>
        </w:rPr>
        <w:t xml:space="preserve">Case 3: IAB-MT </w:t>
      </w:r>
      <w:r w:rsidR="00236E91" w:rsidRPr="00236E91">
        <w:rPr>
          <w:rFonts w:hint="eastAsia"/>
          <w:b/>
          <w:szCs w:val="21"/>
        </w:rPr>
        <w:t>UL TX to IAB-DU DL TX</w:t>
      </w:r>
    </w:p>
    <w:p w:rsidR="00236E91" w:rsidRDefault="009F3B67" w:rsidP="00F740D5">
      <w:pPr>
        <w:rPr>
          <w:szCs w:val="21"/>
        </w:rPr>
      </w:pPr>
      <w:r>
        <w:rPr>
          <w:rFonts w:hint="eastAsia"/>
          <w:szCs w:val="21"/>
        </w:rPr>
        <w:t>The switching procedure is requested for</w:t>
      </w:r>
      <w:r w:rsidR="008F6B3C">
        <w:rPr>
          <w:rFonts w:hint="eastAsia"/>
          <w:szCs w:val="21"/>
        </w:rPr>
        <w:t xml:space="preserve"> MT transmitter on to DU transmitter on. Usually, X symbol may not need </w:t>
      </w:r>
      <w:r w:rsidR="004A4A4C">
        <w:rPr>
          <w:rFonts w:hint="eastAsia"/>
          <w:szCs w:val="21"/>
        </w:rPr>
        <w:t>when</w:t>
      </w:r>
      <w:r w:rsidR="008F6B3C">
        <w:rPr>
          <w:rFonts w:hint="eastAsia"/>
          <w:szCs w:val="21"/>
        </w:rPr>
        <w:t xml:space="preserve"> UL symbol precedes DL symbol due to timing advance configured to UL </w:t>
      </w:r>
      <w:r w:rsidR="008F6B3C">
        <w:rPr>
          <w:szCs w:val="21"/>
        </w:rPr>
        <w:t>transmission</w:t>
      </w:r>
      <w:r w:rsidR="008F6B3C">
        <w:rPr>
          <w:rFonts w:hint="eastAsia"/>
          <w:szCs w:val="21"/>
        </w:rPr>
        <w:t xml:space="preserve">. There would be </w:t>
      </w:r>
      <w:r w:rsidR="004A4A4C" w:rsidRPr="00BE78B0">
        <w:rPr>
          <w:noProof/>
          <w:position w:val="-10"/>
        </w:rPr>
        <w:drawing>
          <wp:inline distT="0" distB="0" distL="0" distR="0" wp14:anchorId="0D793F12" wp14:editId="7F755D5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004A4A4C">
        <w:rPr>
          <w:rFonts w:hint="eastAsia"/>
          <w:szCs w:val="21"/>
        </w:rPr>
        <w:t xml:space="preserve"> advance which is no less than 7us for FR2. It seems the gap is quite enough even for case of UE ON-to-On power changes or RB hopping case. </w:t>
      </w:r>
    </w:p>
    <w:p w:rsidR="004A4A4C" w:rsidRDefault="004A4A4C" w:rsidP="00F740D5">
      <w:pPr>
        <w:rPr>
          <w:szCs w:val="21"/>
        </w:rPr>
      </w:pPr>
    </w:p>
    <w:p w:rsidR="004A4A4C" w:rsidRDefault="004A4A4C" w:rsidP="00F740D5">
      <w:pPr>
        <w:rPr>
          <w:b/>
          <w:szCs w:val="21"/>
        </w:rPr>
      </w:pPr>
      <w:r w:rsidRPr="00790B91">
        <w:rPr>
          <w:rFonts w:hint="eastAsia"/>
          <w:b/>
          <w:szCs w:val="21"/>
        </w:rPr>
        <w:t>Case 4:</w:t>
      </w:r>
      <w:r w:rsidR="00790B91" w:rsidRPr="00790B91">
        <w:rPr>
          <w:rFonts w:hint="eastAsia"/>
          <w:b/>
          <w:szCs w:val="21"/>
        </w:rPr>
        <w:t xml:space="preserve"> IAB-MT UL TX to IAB-DU UL RX</w:t>
      </w:r>
    </w:p>
    <w:p w:rsidR="00813F30" w:rsidRDefault="009F3B67" w:rsidP="00F740D5">
      <w:pPr>
        <w:rPr>
          <w:szCs w:val="21"/>
        </w:rPr>
      </w:pPr>
      <w:r>
        <w:rPr>
          <w:rFonts w:hint="eastAsia"/>
          <w:szCs w:val="21"/>
        </w:rPr>
        <w:t>The switching procedure is requested for</w:t>
      </w:r>
      <w:r w:rsidR="00790B91">
        <w:rPr>
          <w:rFonts w:hint="eastAsia"/>
          <w:szCs w:val="21"/>
        </w:rPr>
        <w:t xml:space="preserve"> MT transmitter on to off and DU receiver off to on. </w:t>
      </w:r>
      <w:r w:rsidR="00790B91">
        <w:rPr>
          <w:szCs w:val="21"/>
        </w:rPr>
        <w:t>A</w:t>
      </w:r>
      <w:r w:rsidR="00790B91">
        <w:rPr>
          <w:rFonts w:hint="eastAsia"/>
          <w:szCs w:val="21"/>
        </w:rPr>
        <w:t xml:space="preserve">s mentioned in case 3, there would at least 7us IAB-MT </w:t>
      </w:r>
      <w:proofErr w:type="gramStart"/>
      <w:r w:rsidR="00790B91">
        <w:rPr>
          <w:rFonts w:hint="eastAsia"/>
          <w:szCs w:val="21"/>
        </w:rPr>
        <w:t>timing</w:t>
      </w:r>
      <w:proofErr w:type="gramEnd"/>
      <w:r w:rsidR="00790B91">
        <w:rPr>
          <w:rFonts w:hint="eastAsia"/>
          <w:szCs w:val="21"/>
        </w:rPr>
        <w:t xml:space="preserve"> advance. And for IAB-DU UL RX it can configure the UE and/or its child IAB-MT transmitting in advance to align with IAB-DU timeline same as BS </w:t>
      </w:r>
      <w:r w:rsidR="00790B91">
        <w:rPr>
          <w:szCs w:val="21"/>
        </w:rPr>
        <w:t>behavior</w:t>
      </w:r>
      <w:r w:rsidR="00790B91">
        <w:rPr>
          <w:rFonts w:hint="eastAsia"/>
          <w:szCs w:val="21"/>
        </w:rPr>
        <w:t xml:space="preserve">. </w:t>
      </w:r>
      <w:r w:rsidR="00C00673">
        <w:rPr>
          <w:rFonts w:hint="eastAsia"/>
          <w:szCs w:val="21"/>
        </w:rPr>
        <w:t>With this assumpti</w:t>
      </w:r>
      <w:r w:rsidR="00813F30">
        <w:rPr>
          <w:rFonts w:hint="eastAsia"/>
          <w:szCs w:val="21"/>
        </w:rPr>
        <w:t>on there would be at least 7us gap by default the same as case 3 which ensure the sufficient switching period.</w:t>
      </w:r>
    </w:p>
    <w:p w:rsidR="00813F30" w:rsidRPr="00C00673" w:rsidRDefault="00813F30" w:rsidP="00F740D5">
      <w:pPr>
        <w:rPr>
          <w:szCs w:val="21"/>
        </w:rPr>
      </w:pPr>
    </w:p>
    <w:p w:rsidR="00813F30" w:rsidRPr="0073731F" w:rsidRDefault="00813F30" w:rsidP="00F740D5">
      <w:pPr>
        <w:rPr>
          <w:b/>
          <w:szCs w:val="21"/>
          <w:u w:val="single"/>
        </w:rPr>
      </w:pPr>
      <w:r w:rsidRPr="0073731F">
        <w:rPr>
          <w:rFonts w:hint="eastAsia"/>
          <w:b/>
          <w:szCs w:val="21"/>
          <w:u w:val="single"/>
        </w:rPr>
        <w:t>IAB-DU to IAB-MT</w:t>
      </w:r>
    </w:p>
    <w:p w:rsidR="00236E91" w:rsidRPr="00813F30" w:rsidRDefault="00813F30" w:rsidP="00F740D5">
      <w:pPr>
        <w:rPr>
          <w:b/>
          <w:szCs w:val="21"/>
        </w:rPr>
      </w:pPr>
      <w:r w:rsidRPr="00813F30">
        <w:rPr>
          <w:rFonts w:hint="eastAsia"/>
          <w:b/>
          <w:szCs w:val="21"/>
        </w:rPr>
        <w:t>Case 5:  IAB-DU DL TX to IAB-MT DL RX</w:t>
      </w:r>
    </w:p>
    <w:p w:rsidR="00813F30" w:rsidRDefault="009F3B67" w:rsidP="00F740D5">
      <w:pPr>
        <w:rPr>
          <w:szCs w:val="21"/>
        </w:rPr>
      </w:pPr>
      <w:r>
        <w:rPr>
          <w:rFonts w:hint="eastAsia"/>
          <w:szCs w:val="21"/>
        </w:rPr>
        <w:t>The switching procedure is requested for</w:t>
      </w:r>
      <w:r w:rsidR="00813F30">
        <w:rPr>
          <w:rFonts w:hint="eastAsia"/>
          <w:szCs w:val="21"/>
        </w:rPr>
        <w:t xml:space="preserve"> DU transmitter on to off and MT receiver off to on.</w:t>
      </w:r>
      <w:r w:rsidR="00254895">
        <w:rPr>
          <w:rFonts w:hint="eastAsia"/>
          <w:szCs w:val="21"/>
        </w:rPr>
        <w:t xml:space="preserve"> For IAB-DU DL TX it would </w:t>
      </w:r>
      <w:r w:rsidR="00254895">
        <w:rPr>
          <w:szCs w:val="21"/>
        </w:rPr>
        <w:t>always</w:t>
      </w:r>
      <w:r w:rsidR="00254895">
        <w:rPr>
          <w:rFonts w:hint="eastAsia"/>
          <w:szCs w:val="21"/>
        </w:rPr>
        <w:t xml:space="preserve"> comply with the TDD cell phase synchronization. And there would be delay for IAB-MT DL reception due to propagation time. At most one symbol will be impacted for FR2. And the switching time between IAB-DU TX to IAB-MT DL RX should be within 6us for the worst case.  </w:t>
      </w:r>
    </w:p>
    <w:p w:rsidR="00C00673" w:rsidRDefault="00C00673" w:rsidP="00F740D5">
      <w:pPr>
        <w:rPr>
          <w:szCs w:val="21"/>
        </w:rPr>
      </w:pPr>
    </w:p>
    <w:p w:rsidR="00C00673" w:rsidRPr="00BF0176" w:rsidRDefault="00C00673" w:rsidP="00F740D5">
      <w:pPr>
        <w:rPr>
          <w:b/>
          <w:szCs w:val="21"/>
        </w:rPr>
      </w:pPr>
      <w:r w:rsidRPr="00BF0176">
        <w:rPr>
          <w:rFonts w:hint="eastAsia"/>
          <w:b/>
          <w:szCs w:val="21"/>
        </w:rPr>
        <w:t>Case 6: IAB-DU DL TX to IAB-MT UL TX</w:t>
      </w:r>
    </w:p>
    <w:p w:rsidR="0038700F" w:rsidRDefault="009F3B67" w:rsidP="00F740D5">
      <w:pPr>
        <w:rPr>
          <w:szCs w:val="21"/>
        </w:rPr>
      </w:pPr>
      <w:r>
        <w:rPr>
          <w:rFonts w:hint="eastAsia"/>
          <w:szCs w:val="21"/>
        </w:rPr>
        <w:t>The switching procedure is requested for</w:t>
      </w:r>
      <w:r w:rsidR="0038700F">
        <w:rPr>
          <w:rFonts w:hint="eastAsia"/>
          <w:szCs w:val="21"/>
        </w:rPr>
        <w:t xml:space="preserve"> DU transmitter on to MT transmitter on. Similar to case 2, there would be at least one </w:t>
      </w:r>
      <w:r w:rsidR="0038700F">
        <w:rPr>
          <w:szCs w:val="21"/>
        </w:rPr>
        <w:t>‘</w:t>
      </w:r>
      <w:r w:rsidR="0038700F">
        <w:rPr>
          <w:rFonts w:hint="eastAsia"/>
          <w:szCs w:val="21"/>
        </w:rPr>
        <w:t>X</w:t>
      </w:r>
      <w:r w:rsidR="0038700F">
        <w:rPr>
          <w:szCs w:val="21"/>
        </w:rPr>
        <w:t>’</w:t>
      </w:r>
      <w:r w:rsidR="0038700F">
        <w:rPr>
          <w:rFonts w:hint="eastAsia"/>
          <w:szCs w:val="21"/>
        </w:rPr>
        <w:t xml:space="preserve"> symbol </w:t>
      </w:r>
      <w:r w:rsidR="00BF0176">
        <w:rPr>
          <w:rFonts w:hint="eastAsia"/>
          <w:szCs w:val="21"/>
        </w:rPr>
        <w:t xml:space="preserve">for 1 trip propagation delay, TA offset and transmitter adjustment. Further </w:t>
      </w:r>
      <w:r w:rsidR="00CA513E">
        <w:rPr>
          <w:rFonts w:hint="eastAsia"/>
          <w:szCs w:val="21"/>
        </w:rPr>
        <w:t>analysis needs for this case whe</w:t>
      </w:r>
      <w:r w:rsidR="00BF0176">
        <w:rPr>
          <w:rFonts w:hint="eastAsia"/>
          <w:szCs w:val="21"/>
        </w:rPr>
        <w:t xml:space="preserve">ther the remaining time in one symbol with subtraction of propagation time(up to 2.5 us) and TA offset(7us) for FR2 sufficient for switching of this case. If not, </w:t>
      </w:r>
      <w:r w:rsidR="00BF0176">
        <w:rPr>
          <w:szCs w:val="21"/>
        </w:rPr>
        <w:t>additional</w:t>
      </w:r>
      <w:r w:rsidR="00BF0176">
        <w:rPr>
          <w:rFonts w:hint="eastAsia"/>
          <w:szCs w:val="21"/>
        </w:rPr>
        <w:t xml:space="preserve"> symbol needs to be </w:t>
      </w:r>
      <w:r w:rsidR="00BF0176">
        <w:rPr>
          <w:szCs w:val="21"/>
        </w:rPr>
        <w:t>configured</w:t>
      </w:r>
      <w:r w:rsidR="00BF0176">
        <w:rPr>
          <w:rFonts w:hint="eastAsia"/>
          <w:szCs w:val="21"/>
        </w:rPr>
        <w:t xml:space="preserve"> as </w:t>
      </w:r>
      <w:r w:rsidR="00BF0176">
        <w:rPr>
          <w:szCs w:val="21"/>
        </w:rPr>
        <w:t>‘</w:t>
      </w:r>
      <w:r w:rsidR="00BF0176">
        <w:rPr>
          <w:rFonts w:hint="eastAsia"/>
          <w:szCs w:val="21"/>
        </w:rPr>
        <w:t>X</w:t>
      </w:r>
      <w:r w:rsidR="00BF0176">
        <w:rPr>
          <w:szCs w:val="21"/>
        </w:rPr>
        <w:t>’</w:t>
      </w:r>
      <w:r w:rsidR="00BF0176">
        <w:rPr>
          <w:rFonts w:hint="eastAsia"/>
          <w:szCs w:val="21"/>
        </w:rPr>
        <w:t xml:space="preserve"> symbol then. </w:t>
      </w:r>
    </w:p>
    <w:p w:rsidR="00BF0176" w:rsidRDefault="00BF0176" w:rsidP="00F740D5">
      <w:pPr>
        <w:rPr>
          <w:b/>
          <w:szCs w:val="21"/>
        </w:rPr>
      </w:pPr>
    </w:p>
    <w:p w:rsidR="00BF0176" w:rsidRPr="00236E91" w:rsidRDefault="00BF0176" w:rsidP="00F740D5">
      <w:pPr>
        <w:rPr>
          <w:b/>
          <w:szCs w:val="21"/>
        </w:rPr>
      </w:pPr>
      <w:r>
        <w:rPr>
          <w:rFonts w:hint="eastAsia"/>
          <w:b/>
          <w:szCs w:val="21"/>
        </w:rPr>
        <w:t>Case 7: IAB-DU UL RX to IAB-MT DL RX</w:t>
      </w:r>
    </w:p>
    <w:p w:rsidR="00A20D08" w:rsidRDefault="009F3B67" w:rsidP="00F740D5">
      <w:pPr>
        <w:rPr>
          <w:szCs w:val="21"/>
        </w:rPr>
      </w:pPr>
      <w:r>
        <w:rPr>
          <w:rFonts w:hint="eastAsia"/>
          <w:szCs w:val="21"/>
        </w:rPr>
        <w:t>The switching procedure is requested for</w:t>
      </w:r>
      <w:r w:rsidR="000F0D24">
        <w:rPr>
          <w:rFonts w:hint="eastAsia"/>
          <w:szCs w:val="21"/>
        </w:rPr>
        <w:t xml:space="preserve"> DU receiver on to MT receiver on. For IAB-DU UL reception it could be </w:t>
      </w:r>
      <w:r w:rsidR="000F0D24">
        <w:rPr>
          <w:rFonts w:hint="eastAsia"/>
          <w:szCs w:val="21"/>
        </w:rPr>
        <w:lastRenderedPageBreak/>
        <w:t xml:space="preserve">configured with the target to align with its own timeline. But IAB-MT DL reception would face the delay due to propagation time. The propagation delay is deployment-dependent value. Hence it may not </w:t>
      </w:r>
      <w:r w:rsidR="000F0D24">
        <w:rPr>
          <w:szCs w:val="21"/>
        </w:rPr>
        <w:t>always</w:t>
      </w:r>
      <w:r w:rsidR="000F0D24">
        <w:rPr>
          <w:rFonts w:hint="eastAsia"/>
          <w:szCs w:val="21"/>
        </w:rPr>
        <w:t xml:space="preserve"> ensure the enough </w:t>
      </w:r>
      <w:proofErr w:type="gramStart"/>
      <w:r w:rsidR="000F0D24">
        <w:rPr>
          <w:rFonts w:hint="eastAsia"/>
          <w:szCs w:val="21"/>
        </w:rPr>
        <w:t>gap</w:t>
      </w:r>
      <w:proofErr w:type="gramEnd"/>
      <w:r w:rsidR="000F0D24">
        <w:rPr>
          <w:rFonts w:hint="eastAsia"/>
          <w:szCs w:val="21"/>
        </w:rPr>
        <w:t xml:space="preserve"> for switching. Hence further discussion is needed to decide whether additional gap symbol</w:t>
      </w:r>
      <w:r w:rsidR="000049FE">
        <w:rPr>
          <w:rFonts w:hint="eastAsia"/>
          <w:szCs w:val="21"/>
        </w:rPr>
        <w:t xml:space="preserve"> should be requested. </w:t>
      </w:r>
      <w:r w:rsidR="000F0D24">
        <w:rPr>
          <w:rFonts w:hint="eastAsia"/>
          <w:szCs w:val="21"/>
        </w:rPr>
        <w:t xml:space="preserve"> </w:t>
      </w:r>
    </w:p>
    <w:p w:rsidR="00B61A36" w:rsidRDefault="00B61A36" w:rsidP="0056578B">
      <w:pPr>
        <w:rPr>
          <w:b/>
          <w:szCs w:val="21"/>
        </w:rPr>
      </w:pPr>
    </w:p>
    <w:p w:rsidR="00B61A36" w:rsidRPr="00236E91" w:rsidRDefault="00B61A36" w:rsidP="00B61A36">
      <w:pPr>
        <w:rPr>
          <w:b/>
          <w:szCs w:val="21"/>
        </w:rPr>
      </w:pPr>
      <w:r>
        <w:rPr>
          <w:rFonts w:hint="eastAsia"/>
          <w:b/>
          <w:szCs w:val="21"/>
        </w:rPr>
        <w:t>Case 8: IAB-DU UL RX to IAB-MT UL TX</w:t>
      </w:r>
    </w:p>
    <w:p w:rsidR="009B3EEE" w:rsidRDefault="009F3B67" w:rsidP="00C62E2E">
      <w:pPr>
        <w:rPr>
          <w:b/>
          <w:szCs w:val="21"/>
        </w:rPr>
      </w:pPr>
      <w:r>
        <w:rPr>
          <w:rFonts w:hint="eastAsia"/>
          <w:szCs w:val="21"/>
        </w:rPr>
        <w:t>The switching procedure is requested for</w:t>
      </w:r>
      <w:r>
        <w:rPr>
          <w:rFonts w:hint="eastAsia"/>
          <w:szCs w:val="21"/>
        </w:rPr>
        <w:t xml:space="preserve"> </w:t>
      </w:r>
      <w:bookmarkStart w:id="1" w:name="_GoBack"/>
      <w:bookmarkEnd w:id="1"/>
      <w:r w:rsidR="000049FE">
        <w:rPr>
          <w:rFonts w:hint="eastAsia"/>
          <w:szCs w:val="21"/>
        </w:rPr>
        <w:t xml:space="preserve">DU receiver on to off and MT transmitter off to on. For IAB-DU UL reception it could be configured with the target to align with its own timeline. And IAB-MT UL TX will be configured with advance no less than 7us for FR2 as TA offset. Consequently there would be symbol overlapping due to the advance of IAB-MT TX and on time IAB DU reception. 1 symbol may not be enough even if only take into </w:t>
      </w:r>
      <w:r w:rsidR="000049FE">
        <w:rPr>
          <w:szCs w:val="21"/>
        </w:rPr>
        <w:t>account</w:t>
      </w:r>
      <w:r w:rsidR="000049FE">
        <w:rPr>
          <w:rFonts w:hint="eastAsia"/>
          <w:szCs w:val="21"/>
        </w:rPr>
        <w:t xml:space="preserve"> TA offset and propagation time. </w:t>
      </w:r>
    </w:p>
    <w:p w:rsidR="000049FE" w:rsidRPr="000049FE" w:rsidRDefault="000049FE" w:rsidP="00C62E2E">
      <w:pPr>
        <w:rPr>
          <w:b/>
          <w:szCs w:val="21"/>
        </w:rPr>
      </w:pPr>
    </w:p>
    <w:p w:rsidR="00A065B5" w:rsidRDefault="00B66BCE" w:rsidP="00A065B5">
      <w:pPr>
        <w:pStyle w:val="Heading1"/>
        <w:rPr>
          <w:rFonts w:cs="Arial"/>
          <w:lang w:eastAsia="zh-CN"/>
        </w:rPr>
      </w:pPr>
      <w:r>
        <w:rPr>
          <w:rFonts w:hint="eastAsia"/>
          <w:szCs w:val="21"/>
        </w:rPr>
        <w:t xml:space="preserve"> </w:t>
      </w:r>
      <w:r w:rsidR="00A065B5">
        <w:rPr>
          <w:rFonts w:cs="Arial" w:hint="eastAsia"/>
          <w:lang w:eastAsia="zh-CN"/>
        </w:rPr>
        <w:t xml:space="preserve">Conclusion </w:t>
      </w:r>
    </w:p>
    <w:p w:rsidR="00E809A4" w:rsidRPr="00402CD8" w:rsidRDefault="00E809A4" w:rsidP="00E809A4">
      <w:pPr>
        <w:rPr>
          <w:szCs w:val="21"/>
        </w:rPr>
      </w:pPr>
      <w:r w:rsidRPr="00402CD8">
        <w:rPr>
          <w:rFonts w:hint="eastAsia"/>
          <w:szCs w:val="21"/>
        </w:rPr>
        <w:t xml:space="preserve">The analysis for each case </w:t>
      </w:r>
      <w:r>
        <w:rPr>
          <w:rFonts w:hint="eastAsia"/>
          <w:szCs w:val="21"/>
        </w:rPr>
        <w:t xml:space="preserve">is summarized in table below. </w:t>
      </w:r>
      <w:r w:rsidR="00C772F7">
        <w:rPr>
          <w:rFonts w:hint="eastAsia"/>
          <w:szCs w:val="21"/>
        </w:rPr>
        <w:t xml:space="preserve">According to current analysis, further study needs for case 5, case 6, case 7 and case 8. </w:t>
      </w:r>
    </w:p>
    <w:tbl>
      <w:tblPr>
        <w:tblStyle w:val="TableGrid"/>
        <w:tblW w:w="0" w:type="auto"/>
        <w:tblLook w:val="04A0" w:firstRow="1" w:lastRow="0" w:firstColumn="1" w:lastColumn="0" w:noHBand="0" w:noVBand="1"/>
      </w:tblPr>
      <w:tblGrid>
        <w:gridCol w:w="3320"/>
        <w:gridCol w:w="6642"/>
      </w:tblGrid>
      <w:tr w:rsidR="00E809A4" w:rsidRPr="0073731F" w:rsidTr="00520C12">
        <w:tc>
          <w:tcPr>
            <w:tcW w:w="3320" w:type="dxa"/>
          </w:tcPr>
          <w:p w:rsidR="00E809A4" w:rsidRPr="0073731F" w:rsidRDefault="00E809A4" w:rsidP="00520C12">
            <w:pPr>
              <w:rPr>
                <w:sz w:val="18"/>
                <w:szCs w:val="18"/>
              </w:rPr>
            </w:pPr>
            <w:r w:rsidRPr="0073731F">
              <w:rPr>
                <w:rFonts w:hint="eastAsia"/>
                <w:sz w:val="18"/>
                <w:szCs w:val="18"/>
              </w:rPr>
              <w:t>Case 1: IAB-MT DL RX to IAB-DU DL TX</w:t>
            </w:r>
          </w:p>
        </w:tc>
        <w:tc>
          <w:tcPr>
            <w:tcW w:w="6642" w:type="dxa"/>
          </w:tcPr>
          <w:p w:rsidR="00E809A4" w:rsidRPr="0073731F" w:rsidRDefault="00E809A4" w:rsidP="00520C12">
            <w:pPr>
              <w:rPr>
                <w:sz w:val="18"/>
                <w:szCs w:val="18"/>
              </w:rPr>
            </w:pPr>
            <w:r>
              <w:rPr>
                <w:rFonts w:hint="eastAsia"/>
                <w:sz w:val="18"/>
                <w:szCs w:val="18"/>
              </w:rPr>
              <w:t xml:space="preserve">Overlapping exists. 1 symbol will be impact which results in at least 6us gap left for </w:t>
            </w:r>
            <w:r>
              <w:rPr>
                <w:sz w:val="18"/>
                <w:szCs w:val="18"/>
              </w:rPr>
              <w:t>switching</w:t>
            </w:r>
            <w:r>
              <w:rPr>
                <w:rFonts w:hint="eastAsia"/>
                <w:sz w:val="18"/>
                <w:szCs w:val="18"/>
              </w:rPr>
              <w:t xml:space="preserve"> </w:t>
            </w:r>
          </w:p>
        </w:tc>
      </w:tr>
      <w:tr w:rsidR="00E809A4" w:rsidRPr="0073731F" w:rsidTr="00520C12">
        <w:tc>
          <w:tcPr>
            <w:tcW w:w="3320" w:type="dxa"/>
          </w:tcPr>
          <w:p w:rsidR="00E809A4" w:rsidRPr="0073731F" w:rsidRDefault="00E809A4" w:rsidP="00520C12">
            <w:pPr>
              <w:rPr>
                <w:sz w:val="18"/>
                <w:szCs w:val="18"/>
              </w:rPr>
            </w:pPr>
            <w:r w:rsidRPr="0073731F">
              <w:rPr>
                <w:rFonts w:hint="eastAsia"/>
                <w:sz w:val="18"/>
                <w:szCs w:val="18"/>
              </w:rPr>
              <w:t>Case 2: IAB-MT DL RX to IAB-DU UL RX</w:t>
            </w:r>
          </w:p>
        </w:tc>
        <w:tc>
          <w:tcPr>
            <w:tcW w:w="6642" w:type="dxa"/>
          </w:tcPr>
          <w:p w:rsidR="00E809A4" w:rsidRPr="0073731F" w:rsidRDefault="00E809A4" w:rsidP="00520C12">
            <w:pPr>
              <w:rPr>
                <w:sz w:val="18"/>
                <w:szCs w:val="18"/>
              </w:rPr>
            </w:pPr>
            <w:r>
              <w:rPr>
                <w:rFonts w:hint="eastAsia"/>
                <w:sz w:val="18"/>
                <w:szCs w:val="18"/>
              </w:rPr>
              <w:t xml:space="preserve">No issue for </w:t>
            </w:r>
            <w:r>
              <w:rPr>
                <w:sz w:val="18"/>
                <w:szCs w:val="18"/>
              </w:rPr>
              <w:t>switching</w:t>
            </w:r>
            <w:r>
              <w:rPr>
                <w:rFonts w:hint="eastAsia"/>
                <w:sz w:val="18"/>
                <w:szCs w:val="18"/>
              </w:rPr>
              <w:t xml:space="preserve"> with </w:t>
            </w:r>
            <w:r>
              <w:rPr>
                <w:sz w:val="18"/>
                <w:szCs w:val="18"/>
              </w:rPr>
              <w:t>‘</w:t>
            </w:r>
            <w:r>
              <w:rPr>
                <w:rFonts w:hint="eastAsia"/>
                <w:sz w:val="18"/>
                <w:szCs w:val="18"/>
              </w:rPr>
              <w:t>X</w:t>
            </w:r>
            <w:r>
              <w:rPr>
                <w:sz w:val="18"/>
                <w:szCs w:val="18"/>
              </w:rPr>
              <w:t>’</w:t>
            </w:r>
            <w:r>
              <w:rPr>
                <w:rFonts w:hint="eastAsia"/>
                <w:sz w:val="18"/>
                <w:szCs w:val="18"/>
              </w:rPr>
              <w:t xml:space="preserve"> symbol</w:t>
            </w:r>
          </w:p>
        </w:tc>
      </w:tr>
      <w:tr w:rsidR="00E809A4" w:rsidRPr="0073731F" w:rsidTr="00520C12">
        <w:tc>
          <w:tcPr>
            <w:tcW w:w="3320" w:type="dxa"/>
          </w:tcPr>
          <w:p w:rsidR="00E809A4" w:rsidRPr="0073731F" w:rsidRDefault="00E809A4" w:rsidP="00520C12">
            <w:pPr>
              <w:rPr>
                <w:sz w:val="18"/>
                <w:szCs w:val="18"/>
              </w:rPr>
            </w:pPr>
            <w:r w:rsidRPr="0073731F">
              <w:rPr>
                <w:rFonts w:hint="eastAsia"/>
                <w:sz w:val="18"/>
                <w:szCs w:val="18"/>
              </w:rPr>
              <w:t>Case 3: IAB-MT UL TX to IAB-DU DL TX</w:t>
            </w:r>
          </w:p>
        </w:tc>
        <w:tc>
          <w:tcPr>
            <w:tcW w:w="6642" w:type="dxa"/>
          </w:tcPr>
          <w:p w:rsidR="00E809A4" w:rsidRPr="0073731F" w:rsidRDefault="00E809A4" w:rsidP="00520C12">
            <w:pPr>
              <w:rPr>
                <w:sz w:val="18"/>
                <w:szCs w:val="18"/>
              </w:rPr>
            </w:pPr>
            <w:r>
              <w:rPr>
                <w:rFonts w:hint="eastAsia"/>
                <w:sz w:val="18"/>
                <w:szCs w:val="18"/>
              </w:rPr>
              <w:t>TA offset of UL TX at least 7us for switching</w:t>
            </w:r>
          </w:p>
        </w:tc>
      </w:tr>
      <w:tr w:rsidR="00E809A4" w:rsidRPr="0073731F" w:rsidTr="00520C12">
        <w:tc>
          <w:tcPr>
            <w:tcW w:w="3320" w:type="dxa"/>
          </w:tcPr>
          <w:p w:rsidR="00E809A4" w:rsidRPr="0073731F" w:rsidRDefault="00E809A4" w:rsidP="00520C12">
            <w:pPr>
              <w:rPr>
                <w:sz w:val="18"/>
                <w:szCs w:val="18"/>
              </w:rPr>
            </w:pPr>
            <w:r w:rsidRPr="0073731F">
              <w:rPr>
                <w:rFonts w:hint="eastAsia"/>
                <w:sz w:val="18"/>
                <w:szCs w:val="18"/>
              </w:rPr>
              <w:t>Case 4: IAB-MT UL TX to IAB-DU UL RX</w:t>
            </w:r>
          </w:p>
        </w:tc>
        <w:tc>
          <w:tcPr>
            <w:tcW w:w="6642" w:type="dxa"/>
          </w:tcPr>
          <w:p w:rsidR="00E809A4" w:rsidRPr="0073731F" w:rsidRDefault="00E809A4" w:rsidP="00520C12">
            <w:pPr>
              <w:rPr>
                <w:sz w:val="18"/>
                <w:szCs w:val="18"/>
              </w:rPr>
            </w:pPr>
            <w:r>
              <w:rPr>
                <w:rFonts w:hint="eastAsia"/>
                <w:sz w:val="18"/>
                <w:szCs w:val="18"/>
              </w:rPr>
              <w:t>TA offset of UL TX at least 7us for switching</w:t>
            </w:r>
          </w:p>
        </w:tc>
      </w:tr>
      <w:tr w:rsidR="00E809A4" w:rsidRPr="0073731F" w:rsidTr="00520C12">
        <w:tc>
          <w:tcPr>
            <w:tcW w:w="3320" w:type="dxa"/>
          </w:tcPr>
          <w:p w:rsidR="00E809A4" w:rsidRPr="0073731F" w:rsidRDefault="00E809A4" w:rsidP="00520C12">
            <w:pPr>
              <w:rPr>
                <w:sz w:val="18"/>
                <w:szCs w:val="18"/>
              </w:rPr>
            </w:pPr>
            <w:r w:rsidRPr="0073731F">
              <w:rPr>
                <w:rFonts w:hint="eastAsia"/>
                <w:sz w:val="18"/>
                <w:szCs w:val="18"/>
              </w:rPr>
              <w:t>Case 5: IAB-DU DL TX to IAB-MT DL RX</w:t>
            </w:r>
          </w:p>
        </w:tc>
        <w:tc>
          <w:tcPr>
            <w:tcW w:w="6642" w:type="dxa"/>
          </w:tcPr>
          <w:p w:rsidR="00E809A4" w:rsidRPr="0073731F" w:rsidRDefault="00E809A4" w:rsidP="00520C12">
            <w:pPr>
              <w:rPr>
                <w:sz w:val="18"/>
                <w:szCs w:val="18"/>
              </w:rPr>
            </w:pPr>
            <w:r>
              <w:rPr>
                <w:rFonts w:hint="eastAsia"/>
                <w:sz w:val="18"/>
                <w:szCs w:val="18"/>
              </w:rPr>
              <w:t xml:space="preserve">MT reception delay due to propagation time may not </w:t>
            </w:r>
            <w:r>
              <w:rPr>
                <w:sz w:val="18"/>
                <w:szCs w:val="18"/>
              </w:rPr>
              <w:t>sufficient</w:t>
            </w:r>
            <w:r>
              <w:rPr>
                <w:rFonts w:hint="eastAsia"/>
                <w:sz w:val="18"/>
                <w:szCs w:val="18"/>
              </w:rPr>
              <w:t xml:space="preserve"> for switching. Further study needed. </w:t>
            </w:r>
          </w:p>
        </w:tc>
      </w:tr>
      <w:tr w:rsidR="00E809A4" w:rsidRPr="0073731F" w:rsidTr="00520C12">
        <w:tc>
          <w:tcPr>
            <w:tcW w:w="3320" w:type="dxa"/>
          </w:tcPr>
          <w:p w:rsidR="00E809A4" w:rsidRPr="0073731F" w:rsidRDefault="00E809A4" w:rsidP="00520C12">
            <w:pPr>
              <w:rPr>
                <w:sz w:val="18"/>
                <w:szCs w:val="18"/>
              </w:rPr>
            </w:pPr>
            <w:r w:rsidRPr="0073731F">
              <w:rPr>
                <w:rFonts w:hint="eastAsia"/>
                <w:sz w:val="18"/>
                <w:szCs w:val="18"/>
              </w:rPr>
              <w:t>Case 6: IAB-DU DL TX to IAB-MT UL TX</w:t>
            </w:r>
          </w:p>
        </w:tc>
        <w:tc>
          <w:tcPr>
            <w:tcW w:w="6642" w:type="dxa"/>
          </w:tcPr>
          <w:p w:rsidR="00E809A4" w:rsidRPr="0073731F" w:rsidRDefault="00E809A4" w:rsidP="00520C12">
            <w:pPr>
              <w:rPr>
                <w:sz w:val="18"/>
                <w:szCs w:val="18"/>
              </w:rPr>
            </w:pPr>
            <w:r>
              <w:rPr>
                <w:rFonts w:hint="eastAsia"/>
                <w:sz w:val="18"/>
                <w:szCs w:val="18"/>
              </w:rPr>
              <w:t xml:space="preserve">Further study needed to check how many </w:t>
            </w:r>
            <w:r>
              <w:rPr>
                <w:sz w:val="18"/>
                <w:szCs w:val="18"/>
              </w:rPr>
              <w:t>‘</w:t>
            </w:r>
            <w:r>
              <w:rPr>
                <w:rFonts w:hint="eastAsia"/>
                <w:sz w:val="18"/>
                <w:szCs w:val="18"/>
              </w:rPr>
              <w:t>X</w:t>
            </w:r>
            <w:r>
              <w:rPr>
                <w:sz w:val="18"/>
                <w:szCs w:val="18"/>
              </w:rPr>
              <w:t>’</w:t>
            </w:r>
            <w:r>
              <w:rPr>
                <w:rFonts w:hint="eastAsia"/>
                <w:sz w:val="18"/>
                <w:szCs w:val="18"/>
              </w:rPr>
              <w:t xml:space="preserve"> symbol needed </w:t>
            </w:r>
          </w:p>
        </w:tc>
      </w:tr>
      <w:tr w:rsidR="00E809A4" w:rsidRPr="0073731F" w:rsidTr="00520C12">
        <w:tc>
          <w:tcPr>
            <w:tcW w:w="3320" w:type="dxa"/>
          </w:tcPr>
          <w:p w:rsidR="00E809A4" w:rsidRPr="0073731F" w:rsidRDefault="00E809A4" w:rsidP="00520C12">
            <w:pPr>
              <w:rPr>
                <w:sz w:val="18"/>
                <w:szCs w:val="18"/>
              </w:rPr>
            </w:pPr>
            <w:r w:rsidRPr="0073731F">
              <w:rPr>
                <w:rFonts w:hint="eastAsia"/>
                <w:sz w:val="18"/>
                <w:szCs w:val="18"/>
              </w:rPr>
              <w:t>Case 7: IAB-DU UL RX to IAB-MT DL RX</w:t>
            </w:r>
          </w:p>
        </w:tc>
        <w:tc>
          <w:tcPr>
            <w:tcW w:w="6642" w:type="dxa"/>
          </w:tcPr>
          <w:p w:rsidR="00E809A4" w:rsidRPr="0073731F" w:rsidRDefault="00E809A4" w:rsidP="00520C12">
            <w:pPr>
              <w:rPr>
                <w:sz w:val="18"/>
                <w:szCs w:val="18"/>
              </w:rPr>
            </w:pPr>
            <w:r>
              <w:rPr>
                <w:rFonts w:hint="eastAsia"/>
                <w:sz w:val="18"/>
                <w:szCs w:val="18"/>
              </w:rPr>
              <w:t xml:space="preserve">Propagation delay may not </w:t>
            </w:r>
            <w:r w:rsidRPr="00D20927">
              <w:rPr>
                <w:sz w:val="18"/>
                <w:szCs w:val="18"/>
              </w:rPr>
              <w:t>guarantee</w:t>
            </w:r>
            <w:r>
              <w:rPr>
                <w:rFonts w:hint="eastAsia"/>
                <w:sz w:val="18"/>
                <w:szCs w:val="18"/>
              </w:rPr>
              <w:t xml:space="preserve"> switching. </w:t>
            </w:r>
          </w:p>
        </w:tc>
      </w:tr>
      <w:tr w:rsidR="00E809A4" w:rsidRPr="0073731F" w:rsidTr="00520C12">
        <w:tc>
          <w:tcPr>
            <w:tcW w:w="3320" w:type="dxa"/>
          </w:tcPr>
          <w:p w:rsidR="00E809A4" w:rsidRPr="0073731F" w:rsidRDefault="00E809A4" w:rsidP="00520C12">
            <w:pPr>
              <w:rPr>
                <w:sz w:val="18"/>
                <w:szCs w:val="18"/>
              </w:rPr>
            </w:pPr>
            <w:r w:rsidRPr="0073731F">
              <w:rPr>
                <w:rFonts w:hint="eastAsia"/>
                <w:sz w:val="18"/>
                <w:szCs w:val="18"/>
              </w:rPr>
              <w:t>Case 8: IAB-DU UL RX to IAB-MT UL TX</w:t>
            </w:r>
          </w:p>
        </w:tc>
        <w:tc>
          <w:tcPr>
            <w:tcW w:w="6642" w:type="dxa"/>
          </w:tcPr>
          <w:p w:rsidR="00E809A4" w:rsidRPr="0073731F" w:rsidRDefault="00E809A4" w:rsidP="00520C12">
            <w:pPr>
              <w:rPr>
                <w:sz w:val="18"/>
                <w:szCs w:val="18"/>
              </w:rPr>
            </w:pPr>
            <w:r>
              <w:rPr>
                <w:rFonts w:hint="eastAsia"/>
                <w:sz w:val="18"/>
                <w:szCs w:val="18"/>
              </w:rPr>
              <w:t xml:space="preserve">Overlapping exists. In addition, </w:t>
            </w:r>
            <w:r>
              <w:rPr>
                <w:sz w:val="18"/>
                <w:szCs w:val="18"/>
              </w:rPr>
              <w:t>puncture</w:t>
            </w:r>
            <w:r>
              <w:rPr>
                <w:rFonts w:hint="eastAsia"/>
                <w:sz w:val="18"/>
                <w:szCs w:val="18"/>
              </w:rPr>
              <w:t xml:space="preserve"> 1 symbol seems not sufficient.  </w:t>
            </w:r>
          </w:p>
        </w:tc>
      </w:tr>
    </w:tbl>
    <w:p w:rsidR="000049FE" w:rsidRPr="00E809A4" w:rsidRDefault="000049FE" w:rsidP="000049FE">
      <w:pPr>
        <w:rPr>
          <w:szCs w:val="21"/>
        </w:rPr>
      </w:pPr>
    </w:p>
    <w:p w:rsidR="00E02989" w:rsidRPr="000049FE" w:rsidRDefault="000049FE" w:rsidP="000049FE">
      <w:pPr>
        <w:tabs>
          <w:tab w:val="left" w:pos="3299"/>
        </w:tabs>
        <w:rPr>
          <w:szCs w:val="21"/>
          <w:lang w:val="en-GB"/>
        </w:rPr>
      </w:pPr>
      <w:r>
        <w:rPr>
          <w:szCs w:val="21"/>
          <w:lang w:val="en-GB"/>
        </w:rPr>
        <w:tab/>
      </w:r>
    </w:p>
    <w:p w:rsidR="004914E1" w:rsidRPr="00E63F56" w:rsidRDefault="000316D6" w:rsidP="00F740D5">
      <w:pPr>
        <w:pStyle w:val="Heading1"/>
        <w:numPr>
          <w:ilvl w:val="0"/>
          <w:numId w:val="0"/>
        </w:numPr>
        <w:ind w:left="432" w:hanging="432"/>
        <w:rPr>
          <w:rFonts w:cs="Arial"/>
          <w:lang w:eastAsia="zh-CN"/>
        </w:rPr>
      </w:pPr>
      <w:r>
        <w:rPr>
          <w:rFonts w:cs="Arial" w:hint="eastAsia"/>
          <w:lang w:eastAsia="zh-CN"/>
        </w:rPr>
        <w:t>Reference</w:t>
      </w:r>
    </w:p>
    <w:p w:rsidR="00932C93" w:rsidRDefault="00727D64" w:rsidP="00932C93">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[1</w:t>
      </w:r>
      <w:r w:rsidR="00932C93">
        <w:rPr>
          <w:rFonts w:asciiTheme="minorHAnsi" w:hAnsiTheme="minorHAnsi" w:cstheme="minorBidi" w:hint="eastAsia"/>
          <w:b w:val="0"/>
          <w:kern w:val="2"/>
          <w:sz w:val="21"/>
          <w:szCs w:val="22"/>
          <w:lang w:val="en-US" w:eastAsia="zh-CN"/>
        </w:rPr>
        <w:t>]</w:t>
      </w:r>
      <w:r w:rsidR="00586C1C">
        <w:rPr>
          <w:rFonts w:asciiTheme="minorHAnsi" w:hAnsiTheme="minorHAnsi" w:cstheme="minorBidi" w:hint="eastAsia"/>
          <w:b w:val="0"/>
          <w:kern w:val="2"/>
          <w:sz w:val="21"/>
          <w:szCs w:val="22"/>
          <w:lang w:val="en-US" w:eastAsia="zh-CN"/>
        </w:rPr>
        <w:t>RAN4#92bis chairman notes</w:t>
      </w:r>
    </w:p>
    <w:p w:rsidR="00B57634" w:rsidRDefault="00B57634" w:rsidP="00932C93">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[2]RAN1#98bis chairman notes</w:t>
      </w:r>
    </w:p>
    <w:p w:rsidR="00A544BA" w:rsidRPr="00095E1A" w:rsidRDefault="00A544BA" w:rsidP="004914E1">
      <w:pPr>
        <w:pStyle w:val="ZT"/>
        <w:framePr w:wrap="auto" w:hAnchor="text" w:yAlign="inline"/>
        <w:ind w:right="420"/>
        <w:jc w:val="both"/>
        <w:rPr>
          <w:rFonts w:asciiTheme="minorHAnsi" w:hAnsiTheme="minorHAnsi" w:cstheme="minorBidi"/>
          <w:b w:val="0"/>
          <w:kern w:val="2"/>
          <w:sz w:val="21"/>
          <w:szCs w:val="22"/>
          <w:lang w:val="en-US" w:eastAsia="zh-CN"/>
        </w:rPr>
      </w:pPr>
    </w:p>
    <w:sectPr w:rsidR="00A544BA" w:rsidRPr="00095E1A" w:rsidSect="00C222F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078E" w:rsidRDefault="0092078E" w:rsidP="00FF76F4">
      <w:r>
        <w:separator/>
      </w:r>
    </w:p>
  </w:endnote>
  <w:endnote w:type="continuationSeparator" w:id="0">
    <w:p w:rsidR="0092078E" w:rsidRDefault="0092078E"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078E" w:rsidRDefault="0092078E" w:rsidP="00FF76F4">
      <w:r>
        <w:separator/>
      </w:r>
    </w:p>
  </w:footnote>
  <w:footnote w:type="continuationSeparator" w:id="0">
    <w:p w:rsidR="0092078E" w:rsidRDefault="0092078E"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4F0608"/>
    <w:multiLevelType w:val="hybridMultilevel"/>
    <w:tmpl w:val="20DCE64C"/>
    <w:lvl w:ilvl="0" w:tplc="04090003">
      <w:start w:val="1"/>
      <w:numFmt w:val="bullet"/>
      <w:lvlText w:val="o"/>
      <w:lvlJc w:val="left"/>
      <w:pPr>
        <w:ind w:left="692" w:hanging="420"/>
      </w:pPr>
      <w:rPr>
        <w:rFonts w:ascii="Courier New" w:hAnsi="Courier New" w:cs="Courier New" w:hint="default"/>
      </w:rPr>
    </w:lvl>
    <w:lvl w:ilvl="1" w:tplc="04090003">
      <w:start w:val="1"/>
      <w:numFmt w:val="bullet"/>
      <w:lvlText w:val=""/>
      <w:lvlJc w:val="left"/>
      <w:pPr>
        <w:ind w:left="1112" w:hanging="420"/>
      </w:pPr>
      <w:rPr>
        <w:rFonts w:ascii="Wingdings" w:hAnsi="Wingdings" w:hint="default"/>
      </w:rPr>
    </w:lvl>
    <w:lvl w:ilvl="2" w:tplc="04090005" w:tentative="1">
      <w:start w:val="1"/>
      <w:numFmt w:val="bullet"/>
      <w:lvlText w:val=""/>
      <w:lvlJc w:val="left"/>
      <w:pPr>
        <w:ind w:left="1532" w:hanging="420"/>
      </w:pPr>
      <w:rPr>
        <w:rFonts w:ascii="Wingdings" w:hAnsi="Wingdings" w:hint="default"/>
      </w:rPr>
    </w:lvl>
    <w:lvl w:ilvl="3" w:tplc="04090001" w:tentative="1">
      <w:start w:val="1"/>
      <w:numFmt w:val="bullet"/>
      <w:lvlText w:val=""/>
      <w:lvlJc w:val="left"/>
      <w:pPr>
        <w:ind w:left="1952" w:hanging="420"/>
      </w:pPr>
      <w:rPr>
        <w:rFonts w:ascii="Wingdings" w:hAnsi="Wingdings" w:hint="default"/>
      </w:rPr>
    </w:lvl>
    <w:lvl w:ilvl="4" w:tplc="04090003" w:tentative="1">
      <w:start w:val="1"/>
      <w:numFmt w:val="bullet"/>
      <w:lvlText w:val=""/>
      <w:lvlJc w:val="left"/>
      <w:pPr>
        <w:ind w:left="2372" w:hanging="420"/>
      </w:pPr>
      <w:rPr>
        <w:rFonts w:ascii="Wingdings" w:hAnsi="Wingdings" w:hint="default"/>
      </w:rPr>
    </w:lvl>
    <w:lvl w:ilvl="5" w:tplc="04090005" w:tentative="1">
      <w:start w:val="1"/>
      <w:numFmt w:val="bullet"/>
      <w:lvlText w:val=""/>
      <w:lvlJc w:val="left"/>
      <w:pPr>
        <w:ind w:left="2792" w:hanging="420"/>
      </w:pPr>
      <w:rPr>
        <w:rFonts w:ascii="Wingdings" w:hAnsi="Wingdings" w:hint="default"/>
      </w:rPr>
    </w:lvl>
    <w:lvl w:ilvl="6" w:tplc="04090001" w:tentative="1">
      <w:start w:val="1"/>
      <w:numFmt w:val="bullet"/>
      <w:lvlText w:val=""/>
      <w:lvlJc w:val="left"/>
      <w:pPr>
        <w:ind w:left="3212" w:hanging="420"/>
      </w:pPr>
      <w:rPr>
        <w:rFonts w:ascii="Wingdings" w:hAnsi="Wingdings" w:hint="default"/>
      </w:rPr>
    </w:lvl>
    <w:lvl w:ilvl="7" w:tplc="04090003" w:tentative="1">
      <w:start w:val="1"/>
      <w:numFmt w:val="bullet"/>
      <w:lvlText w:val=""/>
      <w:lvlJc w:val="left"/>
      <w:pPr>
        <w:ind w:left="3632" w:hanging="420"/>
      </w:pPr>
      <w:rPr>
        <w:rFonts w:ascii="Wingdings" w:hAnsi="Wingdings" w:hint="default"/>
      </w:rPr>
    </w:lvl>
    <w:lvl w:ilvl="8" w:tplc="04090005" w:tentative="1">
      <w:start w:val="1"/>
      <w:numFmt w:val="bullet"/>
      <w:lvlText w:val=""/>
      <w:lvlJc w:val="left"/>
      <w:pPr>
        <w:ind w:left="4052" w:hanging="420"/>
      </w:pPr>
      <w:rPr>
        <w:rFonts w:ascii="Wingdings" w:hAnsi="Wingdings" w:hint="default"/>
      </w:rPr>
    </w:lvl>
  </w:abstractNum>
  <w:abstractNum w:abstractNumId="2">
    <w:nsid w:val="0C037455"/>
    <w:multiLevelType w:val="hybridMultilevel"/>
    <w:tmpl w:val="8276884E"/>
    <w:lvl w:ilvl="0" w:tplc="0409000B">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3">
    <w:nsid w:val="0EA86C22"/>
    <w:multiLevelType w:val="hybridMultilevel"/>
    <w:tmpl w:val="38D6C10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155C57"/>
    <w:multiLevelType w:val="hybridMultilevel"/>
    <w:tmpl w:val="85408640"/>
    <w:lvl w:ilvl="0" w:tplc="E26A783C">
      <w:start w:val="1"/>
      <w:numFmt w:val="bullet"/>
      <w:lvlText w:val="•"/>
      <w:lvlJc w:val="left"/>
      <w:pPr>
        <w:tabs>
          <w:tab w:val="num" w:pos="720"/>
        </w:tabs>
        <w:ind w:left="720" w:hanging="360"/>
      </w:pPr>
      <w:rPr>
        <w:rFonts w:ascii="Arial" w:hAnsi="Arial" w:hint="default"/>
      </w:rPr>
    </w:lvl>
    <w:lvl w:ilvl="1" w:tplc="3C641C1E" w:tentative="1">
      <w:start w:val="1"/>
      <w:numFmt w:val="bullet"/>
      <w:lvlText w:val="•"/>
      <w:lvlJc w:val="left"/>
      <w:pPr>
        <w:tabs>
          <w:tab w:val="num" w:pos="1440"/>
        </w:tabs>
        <w:ind w:left="1440" w:hanging="360"/>
      </w:pPr>
      <w:rPr>
        <w:rFonts w:ascii="Arial" w:hAnsi="Arial" w:hint="default"/>
      </w:rPr>
    </w:lvl>
    <w:lvl w:ilvl="2" w:tplc="2152A3EA" w:tentative="1">
      <w:start w:val="1"/>
      <w:numFmt w:val="bullet"/>
      <w:lvlText w:val="•"/>
      <w:lvlJc w:val="left"/>
      <w:pPr>
        <w:tabs>
          <w:tab w:val="num" w:pos="2160"/>
        </w:tabs>
        <w:ind w:left="2160" w:hanging="360"/>
      </w:pPr>
      <w:rPr>
        <w:rFonts w:ascii="Arial" w:hAnsi="Arial" w:hint="default"/>
      </w:rPr>
    </w:lvl>
    <w:lvl w:ilvl="3" w:tplc="C080A300" w:tentative="1">
      <w:start w:val="1"/>
      <w:numFmt w:val="bullet"/>
      <w:lvlText w:val="•"/>
      <w:lvlJc w:val="left"/>
      <w:pPr>
        <w:tabs>
          <w:tab w:val="num" w:pos="2880"/>
        </w:tabs>
        <w:ind w:left="2880" w:hanging="360"/>
      </w:pPr>
      <w:rPr>
        <w:rFonts w:ascii="Arial" w:hAnsi="Arial" w:hint="default"/>
      </w:rPr>
    </w:lvl>
    <w:lvl w:ilvl="4" w:tplc="CDDAB50E" w:tentative="1">
      <w:start w:val="1"/>
      <w:numFmt w:val="bullet"/>
      <w:lvlText w:val="•"/>
      <w:lvlJc w:val="left"/>
      <w:pPr>
        <w:tabs>
          <w:tab w:val="num" w:pos="3600"/>
        </w:tabs>
        <w:ind w:left="3600" w:hanging="360"/>
      </w:pPr>
      <w:rPr>
        <w:rFonts w:ascii="Arial" w:hAnsi="Arial" w:hint="default"/>
      </w:rPr>
    </w:lvl>
    <w:lvl w:ilvl="5" w:tplc="8A8E0710" w:tentative="1">
      <w:start w:val="1"/>
      <w:numFmt w:val="bullet"/>
      <w:lvlText w:val="•"/>
      <w:lvlJc w:val="left"/>
      <w:pPr>
        <w:tabs>
          <w:tab w:val="num" w:pos="4320"/>
        </w:tabs>
        <w:ind w:left="4320" w:hanging="360"/>
      </w:pPr>
      <w:rPr>
        <w:rFonts w:ascii="Arial" w:hAnsi="Arial" w:hint="default"/>
      </w:rPr>
    </w:lvl>
    <w:lvl w:ilvl="6" w:tplc="4F04A646" w:tentative="1">
      <w:start w:val="1"/>
      <w:numFmt w:val="bullet"/>
      <w:lvlText w:val="•"/>
      <w:lvlJc w:val="left"/>
      <w:pPr>
        <w:tabs>
          <w:tab w:val="num" w:pos="5040"/>
        </w:tabs>
        <w:ind w:left="5040" w:hanging="360"/>
      </w:pPr>
      <w:rPr>
        <w:rFonts w:ascii="Arial" w:hAnsi="Arial" w:hint="default"/>
      </w:rPr>
    </w:lvl>
    <w:lvl w:ilvl="7" w:tplc="768C3D5E" w:tentative="1">
      <w:start w:val="1"/>
      <w:numFmt w:val="bullet"/>
      <w:lvlText w:val="•"/>
      <w:lvlJc w:val="left"/>
      <w:pPr>
        <w:tabs>
          <w:tab w:val="num" w:pos="5760"/>
        </w:tabs>
        <w:ind w:left="5760" w:hanging="360"/>
      </w:pPr>
      <w:rPr>
        <w:rFonts w:ascii="Arial" w:hAnsi="Arial" w:hint="default"/>
      </w:rPr>
    </w:lvl>
    <w:lvl w:ilvl="8" w:tplc="A420D0E2" w:tentative="1">
      <w:start w:val="1"/>
      <w:numFmt w:val="bullet"/>
      <w:lvlText w:val="•"/>
      <w:lvlJc w:val="left"/>
      <w:pPr>
        <w:tabs>
          <w:tab w:val="num" w:pos="6480"/>
        </w:tabs>
        <w:ind w:left="6480" w:hanging="360"/>
      </w:pPr>
      <w:rPr>
        <w:rFonts w:ascii="Arial" w:hAnsi="Arial" w:hint="default"/>
      </w:rPr>
    </w:lvl>
  </w:abstractNum>
  <w:abstractNum w:abstractNumId="5">
    <w:nsid w:val="12237FBA"/>
    <w:multiLevelType w:val="hybridMultilevel"/>
    <w:tmpl w:val="C96A8F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280785"/>
    <w:multiLevelType w:val="hybridMultilevel"/>
    <w:tmpl w:val="635AD7B8"/>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2502B5"/>
    <w:multiLevelType w:val="hybridMultilevel"/>
    <w:tmpl w:val="FA44926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nsid w:val="1DCE2C4C"/>
    <w:multiLevelType w:val="hybridMultilevel"/>
    <w:tmpl w:val="1C38FD0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79C4F19"/>
    <w:multiLevelType w:val="hybridMultilevel"/>
    <w:tmpl w:val="888E31F6"/>
    <w:lvl w:ilvl="0" w:tplc="6C0C8FEC">
      <w:start w:val="1"/>
      <w:numFmt w:val="bullet"/>
      <w:lvlText w:val="•"/>
      <w:lvlJc w:val="left"/>
      <w:pPr>
        <w:tabs>
          <w:tab w:val="num" w:pos="720"/>
        </w:tabs>
        <w:ind w:left="720" w:hanging="360"/>
      </w:pPr>
      <w:rPr>
        <w:rFonts w:ascii="Arial" w:hAnsi="Arial" w:hint="default"/>
      </w:rPr>
    </w:lvl>
    <w:lvl w:ilvl="1" w:tplc="2F6A7E42">
      <w:start w:val="2018"/>
      <w:numFmt w:val="bullet"/>
      <w:lvlText w:val="-"/>
      <w:lvlJc w:val="left"/>
      <w:pPr>
        <w:tabs>
          <w:tab w:val="num" w:pos="1440"/>
        </w:tabs>
        <w:ind w:left="1440" w:hanging="360"/>
      </w:pPr>
      <w:rPr>
        <w:rFonts w:ascii="Arial" w:eastAsia="Times New Roman" w:hAnsi="Arial" w:cs="Arial" w:hint="default"/>
        <w:color w:val="auto"/>
      </w:rPr>
    </w:lvl>
    <w:lvl w:ilvl="2" w:tplc="E870C850">
      <w:start w:val="1"/>
      <w:numFmt w:val="bullet"/>
      <w:lvlText w:val="•"/>
      <w:lvlJc w:val="left"/>
      <w:pPr>
        <w:tabs>
          <w:tab w:val="num" w:pos="2160"/>
        </w:tabs>
        <w:ind w:left="2160" w:hanging="360"/>
      </w:pPr>
      <w:rPr>
        <w:rFonts w:ascii="Arial" w:hAnsi="Arial" w:hint="default"/>
      </w:rPr>
    </w:lvl>
    <w:lvl w:ilvl="3" w:tplc="4170E1A8">
      <w:numFmt w:val="bullet"/>
      <w:lvlText w:val="–"/>
      <w:lvlJc w:val="left"/>
      <w:pPr>
        <w:tabs>
          <w:tab w:val="num" w:pos="2880"/>
        </w:tabs>
        <w:ind w:left="2880" w:hanging="360"/>
      </w:pPr>
      <w:rPr>
        <w:rFonts w:ascii="Arial" w:hAnsi="Arial" w:hint="default"/>
      </w:rPr>
    </w:lvl>
    <w:lvl w:ilvl="4" w:tplc="6FA45FAA" w:tentative="1">
      <w:start w:val="1"/>
      <w:numFmt w:val="bullet"/>
      <w:lvlText w:val="•"/>
      <w:lvlJc w:val="left"/>
      <w:pPr>
        <w:tabs>
          <w:tab w:val="num" w:pos="3600"/>
        </w:tabs>
        <w:ind w:left="3600" w:hanging="360"/>
      </w:pPr>
      <w:rPr>
        <w:rFonts w:ascii="Arial" w:hAnsi="Arial" w:hint="default"/>
      </w:rPr>
    </w:lvl>
    <w:lvl w:ilvl="5" w:tplc="51B274FE" w:tentative="1">
      <w:start w:val="1"/>
      <w:numFmt w:val="bullet"/>
      <w:lvlText w:val="•"/>
      <w:lvlJc w:val="left"/>
      <w:pPr>
        <w:tabs>
          <w:tab w:val="num" w:pos="4320"/>
        </w:tabs>
        <w:ind w:left="4320" w:hanging="360"/>
      </w:pPr>
      <w:rPr>
        <w:rFonts w:ascii="Arial" w:hAnsi="Arial" w:hint="default"/>
      </w:rPr>
    </w:lvl>
    <w:lvl w:ilvl="6" w:tplc="C25A8DEC" w:tentative="1">
      <w:start w:val="1"/>
      <w:numFmt w:val="bullet"/>
      <w:lvlText w:val="•"/>
      <w:lvlJc w:val="left"/>
      <w:pPr>
        <w:tabs>
          <w:tab w:val="num" w:pos="5040"/>
        </w:tabs>
        <w:ind w:left="5040" w:hanging="360"/>
      </w:pPr>
      <w:rPr>
        <w:rFonts w:ascii="Arial" w:hAnsi="Arial" w:hint="default"/>
      </w:rPr>
    </w:lvl>
    <w:lvl w:ilvl="7" w:tplc="FC5E5C2E" w:tentative="1">
      <w:start w:val="1"/>
      <w:numFmt w:val="bullet"/>
      <w:lvlText w:val="•"/>
      <w:lvlJc w:val="left"/>
      <w:pPr>
        <w:tabs>
          <w:tab w:val="num" w:pos="5760"/>
        </w:tabs>
        <w:ind w:left="5760" w:hanging="360"/>
      </w:pPr>
      <w:rPr>
        <w:rFonts w:ascii="Arial" w:hAnsi="Arial" w:hint="default"/>
      </w:rPr>
    </w:lvl>
    <w:lvl w:ilvl="8" w:tplc="D8781496" w:tentative="1">
      <w:start w:val="1"/>
      <w:numFmt w:val="bullet"/>
      <w:lvlText w:val="•"/>
      <w:lvlJc w:val="left"/>
      <w:pPr>
        <w:tabs>
          <w:tab w:val="num" w:pos="6480"/>
        </w:tabs>
        <w:ind w:left="6480" w:hanging="360"/>
      </w:pPr>
      <w:rPr>
        <w:rFonts w:ascii="Arial" w:hAnsi="Arial" w:hint="default"/>
      </w:rPr>
    </w:lvl>
  </w:abstractNum>
  <w:abstractNum w:abstractNumId="12">
    <w:nsid w:val="2BEB224F"/>
    <w:multiLevelType w:val="hybridMultilevel"/>
    <w:tmpl w:val="BABC4042"/>
    <w:lvl w:ilvl="0" w:tplc="5C6C2CFC">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3">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337793C"/>
    <w:multiLevelType w:val="hybridMultilevel"/>
    <w:tmpl w:val="97BEEFCE"/>
    <w:lvl w:ilvl="0" w:tplc="6C0C8FEC">
      <w:start w:val="1"/>
      <w:numFmt w:val="bullet"/>
      <w:lvlText w:val="•"/>
      <w:lvlJc w:val="left"/>
      <w:pPr>
        <w:tabs>
          <w:tab w:val="num" w:pos="720"/>
        </w:tabs>
        <w:ind w:left="720" w:hanging="360"/>
      </w:pPr>
      <w:rPr>
        <w:rFonts w:ascii="Arial" w:hAnsi="Arial" w:hint="default"/>
      </w:rPr>
    </w:lvl>
    <w:lvl w:ilvl="1" w:tplc="D9427996">
      <w:start w:val="1"/>
      <w:numFmt w:val="bullet"/>
      <w:lvlText w:val="•"/>
      <w:lvlJc w:val="left"/>
      <w:pPr>
        <w:tabs>
          <w:tab w:val="num" w:pos="1440"/>
        </w:tabs>
        <w:ind w:left="1440" w:hanging="360"/>
      </w:pPr>
      <w:rPr>
        <w:rFonts w:ascii="Arial" w:hAnsi="Arial" w:hint="default"/>
      </w:rPr>
    </w:lvl>
    <w:lvl w:ilvl="2" w:tplc="E870C850">
      <w:start w:val="1"/>
      <w:numFmt w:val="bullet"/>
      <w:lvlText w:val="•"/>
      <w:lvlJc w:val="left"/>
      <w:pPr>
        <w:tabs>
          <w:tab w:val="num" w:pos="2160"/>
        </w:tabs>
        <w:ind w:left="2160" w:hanging="360"/>
      </w:pPr>
      <w:rPr>
        <w:rFonts w:ascii="Arial" w:hAnsi="Arial" w:hint="default"/>
      </w:rPr>
    </w:lvl>
    <w:lvl w:ilvl="3" w:tplc="4170E1A8">
      <w:numFmt w:val="bullet"/>
      <w:lvlText w:val="–"/>
      <w:lvlJc w:val="left"/>
      <w:pPr>
        <w:tabs>
          <w:tab w:val="num" w:pos="2880"/>
        </w:tabs>
        <w:ind w:left="2880" w:hanging="360"/>
      </w:pPr>
      <w:rPr>
        <w:rFonts w:ascii="Arial" w:hAnsi="Arial" w:hint="default"/>
      </w:rPr>
    </w:lvl>
    <w:lvl w:ilvl="4" w:tplc="6FA45FAA" w:tentative="1">
      <w:start w:val="1"/>
      <w:numFmt w:val="bullet"/>
      <w:lvlText w:val="•"/>
      <w:lvlJc w:val="left"/>
      <w:pPr>
        <w:tabs>
          <w:tab w:val="num" w:pos="3600"/>
        </w:tabs>
        <w:ind w:left="3600" w:hanging="360"/>
      </w:pPr>
      <w:rPr>
        <w:rFonts w:ascii="Arial" w:hAnsi="Arial" w:hint="default"/>
      </w:rPr>
    </w:lvl>
    <w:lvl w:ilvl="5" w:tplc="51B274FE" w:tentative="1">
      <w:start w:val="1"/>
      <w:numFmt w:val="bullet"/>
      <w:lvlText w:val="•"/>
      <w:lvlJc w:val="left"/>
      <w:pPr>
        <w:tabs>
          <w:tab w:val="num" w:pos="4320"/>
        </w:tabs>
        <w:ind w:left="4320" w:hanging="360"/>
      </w:pPr>
      <w:rPr>
        <w:rFonts w:ascii="Arial" w:hAnsi="Arial" w:hint="default"/>
      </w:rPr>
    </w:lvl>
    <w:lvl w:ilvl="6" w:tplc="C25A8DEC" w:tentative="1">
      <w:start w:val="1"/>
      <w:numFmt w:val="bullet"/>
      <w:lvlText w:val="•"/>
      <w:lvlJc w:val="left"/>
      <w:pPr>
        <w:tabs>
          <w:tab w:val="num" w:pos="5040"/>
        </w:tabs>
        <w:ind w:left="5040" w:hanging="360"/>
      </w:pPr>
      <w:rPr>
        <w:rFonts w:ascii="Arial" w:hAnsi="Arial" w:hint="default"/>
      </w:rPr>
    </w:lvl>
    <w:lvl w:ilvl="7" w:tplc="FC5E5C2E" w:tentative="1">
      <w:start w:val="1"/>
      <w:numFmt w:val="bullet"/>
      <w:lvlText w:val="•"/>
      <w:lvlJc w:val="left"/>
      <w:pPr>
        <w:tabs>
          <w:tab w:val="num" w:pos="5760"/>
        </w:tabs>
        <w:ind w:left="5760" w:hanging="360"/>
      </w:pPr>
      <w:rPr>
        <w:rFonts w:ascii="Arial" w:hAnsi="Arial" w:hint="default"/>
      </w:rPr>
    </w:lvl>
    <w:lvl w:ilvl="8" w:tplc="D8781496" w:tentative="1">
      <w:start w:val="1"/>
      <w:numFmt w:val="bullet"/>
      <w:lvlText w:val="•"/>
      <w:lvlJc w:val="left"/>
      <w:pPr>
        <w:tabs>
          <w:tab w:val="num" w:pos="6480"/>
        </w:tabs>
        <w:ind w:left="6480" w:hanging="360"/>
      </w:pPr>
      <w:rPr>
        <w:rFonts w:ascii="Arial" w:hAnsi="Arial" w:hint="default"/>
      </w:rPr>
    </w:lvl>
  </w:abstractNum>
  <w:abstractNum w:abstractNumId="15">
    <w:nsid w:val="385009F5"/>
    <w:multiLevelType w:val="hybridMultilevel"/>
    <w:tmpl w:val="1D38569E"/>
    <w:lvl w:ilvl="0" w:tplc="9D960C10">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901147F"/>
    <w:multiLevelType w:val="hybridMultilevel"/>
    <w:tmpl w:val="01BE114C"/>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9DB4939"/>
    <w:multiLevelType w:val="hybridMultilevel"/>
    <w:tmpl w:val="0AB2B66C"/>
    <w:lvl w:ilvl="0" w:tplc="6A1E6E34">
      <w:start w:val="1"/>
      <w:numFmt w:val="bullet"/>
      <w:lvlText w:val="•"/>
      <w:lvlJc w:val="left"/>
      <w:pPr>
        <w:ind w:left="525" w:hanging="420"/>
      </w:pPr>
      <w:rPr>
        <w:rFonts w:ascii="Arial" w:hAnsi="Arial" w:hint="default"/>
      </w:rPr>
    </w:lvl>
    <w:lvl w:ilvl="1" w:tplc="D7DCBEC0">
      <w:numFmt w:val="bullet"/>
      <w:lvlText w:val="-"/>
      <w:lvlJc w:val="left"/>
      <w:pPr>
        <w:ind w:left="945" w:hanging="420"/>
      </w:pPr>
      <w:rPr>
        <w:rFonts w:ascii="Times New Roman" w:eastAsia="Times New Roman" w:hAnsi="Times New Roman" w:cs="Times New Roman"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8">
    <w:nsid w:val="3F335372"/>
    <w:multiLevelType w:val="hybridMultilevel"/>
    <w:tmpl w:val="20D02612"/>
    <w:lvl w:ilvl="0" w:tplc="D7DCBEC0">
      <w:numFmt w:val="bullet"/>
      <w:lvlText w:val="-"/>
      <w:lvlJc w:val="left"/>
      <w:pPr>
        <w:ind w:left="529" w:hanging="420"/>
      </w:pPr>
      <w:rPr>
        <w:rFonts w:ascii="Times New Roman" w:eastAsia="Times New Roman" w:hAnsi="Times New Roman" w:cs="Times New Roman"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19">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00A6205"/>
    <w:multiLevelType w:val="hybridMultilevel"/>
    <w:tmpl w:val="38603592"/>
    <w:lvl w:ilvl="0" w:tplc="7124F99C">
      <w:start w:val="1"/>
      <w:numFmt w:val="bullet"/>
      <w:lvlText w:val=""/>
      <w:lvlJc w:val="left"/>
      <w:pPr>
        <w:tabs>
          <w:tab w:val="num" w:pos="720"/>
        </w:tabs>
        <w:ind w:left="720" w:hanging="360"/>
      </w:pPr>
      <w:rPr>
        <w:rFonts w:ascii="Wingdings" w:hAnsi="Wingdings" w:hint="default"/>
      </w:rPr>
    </w:lvl>
    <w:lvl w:ilvl="1" w:tplc="7C9E3E24" w:tentative="1">
      <w:start w:val="1"/>
      <w:numFmt w:val="bullet"/>
      <w:lvlText w:val=""/>
      <w:lvlJc w:val="left"/>
      <w:pPr>
        <w:tabs>
          <w:tab w:val="num" w:pos="1440"/>
        </w:tabs>
        <w:ind w:left="1440" w:hanging="360"/>
      </w:pPr>
      <w:rPr>
        <w:rFonts w:ascii="Wingdings" w:hAnsi="Wingdings" w:hint="default"/>
      </w:rPr>
    </w:lvl>
    <w:lvl w:ilvl="2" w:tplc="7CB249B2" w:tentative="1">
      <w:start w:val="1"/>
      <w:numFmt w:val="bullet"/>
      <w:lvlText w:val=""/>
      <w:lvlJc w:val="left"/>
      <w:pPr>
        <w:tabs>
          <w:tab w:val="num" w:pos="2160"/>
        </w:tabs>
        <w:ind w:left="2160" w:hanging="360"/>
      </w:pPr>
      <w:rPr>
        <w:rFonts w:ascii="Wingdings" w:hAnsi="Wingdings" w:hint="default"/>
      </w:rPr>
    </w:lvl>
    <w:lvl w:ilvl="3" w:tplc="8528EC98" w:tentative="1">
      <w:start w:val="1"/>
      <w:numFmt w:val="bullet"/>
      <w:lvlText w:val=""/>
      <w:lvlJc w:val="left"/>
      <w:pPr>
        <w:tabs>
          <w:tab w:val="num" w:pos="2880"/>
        </w:tabs>
        <w:ind w:left="2880" w:hanging="360"/>
      </w:pPr>
      <w:rPr>
        <w:rFonts w:ascii="Wingdings" w:hAnsi="Wingdings" w:hint="default"/>
      </w:rPr>
    </w:lvl>
    <w:lvl w:ilvl="4" w:tplc="044C1050" w:tentative="1">
      <w:start w:val="1"/>
      <w:numFmt w:val="bullet"/>
      <w:lvlText w:val=""/>
      <w:lvlJc w:val="left"/>
      <w:pPr>
        <w:tabs>
          <w:tab w:val="num" w:pos="3600"/>
        </w:tabs>
        <w:ind w:left="3600" w:hanging="360"/>
      </w:pPr>
      <w:rPr>
        <w:rFonts w:ascii="Wingdings" w:hAnsi="Wingdings" w:hint="default"/>
      </w:rPr>
    </w:lvl>
    <w:lvl w:ilvl="5" w:tplc="40C08656" w:tentative="1">
      <w:start w:val="1"/>
      <w:numFmt w:val="bullet"/>
      <w:lvlText w:val=""/>
      <w:lvlJc w:val="left"/>
      <w:pPr>
        <w:tabs>
          <w:tab w:val="num" w:pos="4320"/>
        </w:tabs>
        <w:ind w:left="4320" w:hanging="360"/>
      </w:pPr>
      <w:rPr>
        <w:rFonts w:ascii="Wingdings" w:hAnsi="Wingdings" w:hint="default"/>
      </w:rPr>
    </w:lvl>
    <w:lvl w:ilvl="6" w:tplc="1E1C777E" w:tentative="1">
      <w:start w:val="1"/>
      <w:numFmt w:val="bullet"/>
      <w:lvlText w:val=""/>
      <w:lvlJc w:val="left"/>
      <w:pPr>
        <w:tabs>
          <w:tab w:val="num" w:pos="5040"/>
        </w:tabs>
        <w:ind w:left="5040" w:hanging="360"/>
      </w:pPr>
      <w:rPr>
        <w:rFonts w:ascii="Wingdings" w:hAnsi="Wingdings" w:hint="default"/>
      </w:rPr>
    </w:lvl>
    <w:lvl w:ilvl="7" w:tplc="8A06A95E" w:tentative="1">
      <w:start w:val="1"/>
      <w:numFmt w:val="bullet"/>
      <w:lvlText w:val=""/>
      <w:lvlJc w:val="left"/>
      <w:pPr>
        <w:tabs>
          <w:tab w:val="num" w:pos="5760"/>
        </w:tabs>
        <w:ind w:left="5760" w:hanging="360"/>
      </w:pPr>
      <w:rPr>
        <w:rFonts w:ascii="Wingdings" w:hAnsi="Wingdings" w:hint="default"/>
      </w:rPr>
    </w:lvl>
    <w:lvl w:ilvl="8" w:tplc="F682A5D6" w:tentative="1">
      <w:start w:val="1"/>
      <w:numFmt w:val="bullet"/>
      <w:lvlText w:val=""/>
      <w:lvlJc w:val="left"/>
      <w:pPr>
        <w:tabs>
          <w:tab w:val="num" w:pos="6480"/>
        </w:tabs>
        <w:ind w:left="6480" w:hanging="360"/>
      </w:pPr>
      <w:rPr>
        <w:rFonts w:ascii="Wingdings" w:hAnsi="Wingdings" w:hint="default"/>
      </w:rPr>
    </w:lvl>
  </w:abstractNum>
  <w:abstractNum w:abstractNumId="21">
    <w:nsid w:val="558E7CDD"/>
    <w:multiLevelType w:val="hybridMultilevel"/>
    <w:tmpl w:val="6AA46E4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6EB49EC"/>
    <w:multiLevelType w:val="hybridMultilevel"/>
    <w:tmpl w:val="3FC2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A036490"/>
    <w:multiLevelType w:val="hybridMultilevel"/>
    <w:tmpl w:val="4D260538"/>
    <w:lvl w:ilvl="0" w:tplc="9FF0639E">
      <w:start w:val="1"/>
      <w:numFmt w:val="bullet"/>
      <w:lvlText w:val="•"/>
      <w:lvlJc w:val="left"/>
      <w:pPr>
        <w:ind w:left="1112" w:hanging="420"/>
      </w:pPr>
      <w:rPr>
        <w:rFonts w:ascii="Arial" w:hAnsi="Arial" w:cs="Times New Roman" w:hint="default"/>
      </w:rPr>
    </w:lvl>
    <w:lvl w:ilvl="1" w:tplc="04090003" w:tentative="1">
      <w:start w:val="1"/>
      <w:numFmt w:val="bullet"/>
      <w:lvlText w:val=""/>
      <w:lvlJc w:val="left"/>
      <w:pPr>
        <w:ind w:left="1532" w:hanging="420"/>
      </w:pPr>
      <w:rPr>
        <w:rFonts w:ascii="Wingdings" w:hAnsi="Wingdings" w:hint="default"/>
      </w:rPr>
    </w:lvl>
    <w:lvl w:ilvl="2" w:tplc="04090005" w:tentative="1">
      <w:start w:val="1"/>
      <w:numFmt w:val="bullet"/>
      <w:lvlText w:val=""/>
      <w:lvlJc w:val="left"/>
      <w:pPr>
        <w:ind w:left="1952" w:hanging="420"/>
      </w:pPr>
      <w:rPr>
        <w:rFonts w:ascii="Wingdings" w:hAnsi="Wingdings" w:hint="default"/>
      </w:rPr>
    </w:lvl>
    <w:lvl w:ilvl="3" w:tplc="04090001" w:tentative="1">
      <w:start w:val="1"/>
      <w:numFmt w:val="bullet"/>
      <w:lvlText w:val=""/>
      <w:lvlJc w:val="left"/>
      <w:pPr>
        <w:ind w:left="2372" w:hanging="420"/>
      </w:pPr>
      <w:rPr>
        <w:rFonts w:ascii="Wingdings" w:hAnsi="Wingdings" w:hint="default"/>
      </w:rPr>
    </w:lvl>
    <w:lvl w:ilvl="4" w:tplc="04090003" w:tentative="1">
      <w:start w:val="1"/>
      <w:numFmt w:val="bullet"/>
      <w:lvlText w:val=""/>
      <w:lvlJc w:val="left"/>
      <w:pPr>
        <w:ind w:left="2792" w:hanging="420"/>
      </w:pPr>
      <w:rPr>
        <w:rFonts w:ascii="Wingdings" w:hAnsi="Wingdings" w:hint="default"/>
      </w:rPr>
    </w:lvl>
    <w:lvl w:ilvl="5" w:tplc="04090005" w:tentative="1">
      <w:start w:val="1"/>
      <w:numFmt w:val="bullet"/>
      <w:lvlText w:val=""/>
      <w:lvlJc w:val="left"/>
      <w:pPr>
        <w:ind w:left="3212" w:hanging="420"/>
      </w:pPr>
      <w:rPr>
        <w:rFonts w:ascii="Wingdings" w:hAnsi="Wingdings" w:hint="default"/>
      </w:rPr>
    </w:lvl>
    <w:lvl w:ilvl="6" w:tplc="04090001" w:tentative="1">
      <w:start w:val="1"/>
      <w:numFmt w:val="bullet"/>
      <w:lvlText w:val=""/>
      <w:lvlJc w:val="left"/>
      <w:pPr>
        <w:ind w:left="3632" w:hanging="420"/>
      </w:pPr>
      <w:rPr>
        <w:rFonts w:ascii="Wingdings" w:hAnsi="Wingdings" w:hint="default"/>
      </w:rPr>
    </w:lvl>
    <w:lvl w:ilvl="7" w:tplc="04090003" w:tentative="1">
      <w:start w:val="1"/>
      <w:numFmt w:val="bullet"/>
      <w:lvlText w:val=""/>
      <w:lvlJc w:val="left"/>
      <w:pPr>
        <w:ind w:left="4052" w:hanging="420"/>
      </w:pPr>
      <w:rPr>
        <w:rFonts w:ascii="Wingdings" w:hAnsi="Wingdings" w:hint="default"/>
      </w:rPr>
    </w:lvl>
    <w:lvl w:ilvl="8" w:tplc="04090005" w:tentative="1">
      <w:start w:val="1"/>
      <w:numFmt w:val="bullet"/>
      <w:lvlText w:val=""/>
      <w:lvlJc w:val="left"/>
      <w:pPr>
        <w:ind w:left="4472" w:hanging="420"/>
      </w:pPr>
      <w:rPr>
        <w:rFonts w:ascii="Wingdings" w:hAnsi="Wingdings" w:hint="default"/>
      </w:rPr>
    </w:lvl>
  </w:abstractNum>
  <w:abstractNum w:abstractNumId="24">
    <w:nsid w:val="5B866EC8"/>
    <w:multiLevelType w:val="hybridMultilevel"/>
    <w:tmpl w:val="DAD49698"/>
    <w:lvl w:ilvl="0" w:tplc="D4CAD106">
      <w:start w:val="1"/>
      <w:numFmt w:val="decimal"/>
      <w:lvlText w:val="%1."/>
      <w:lvlJc w:val="left"/>
      <w:pPr>
        <w:ind w:left="360" w:hanging="360"/>
      </w:pPr>
      <w:rPr>
        <w:color w:val="C0000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5C9A4058"/>
    <w:multiLevelType w:val="hybridMultilevel"/>
    <w:tmpl w:val="6244598C"/>
    <w:lvl w:ilvl="0" w:tplc="E26A8ED6">
      <w:start w:val="1"/>
      <w:numFmt w:val="bullet"/>
      <w:lvlText w:val="–"/>
      <w:lvlJc w:val="left"/>
      <w:pPr>
        <w:tabs>
          <w:tab w:val="num" w:pos="720"/>
        </w:tabs>
        <w:ind w:left="720" w:hanging="360"/>
      </w:pPr>
      <w:rPr>
        <w:rFonts w:ascii="Arial" w:hAnsi="Arial" w:hint="default"/>
      </w:rPr>
    </w:lvl>
    <w:lvl w:ilvl="1" w:tplc="2960A758">
      <w:start w:val="1"/>
      <w:numFmt w:val="bullet"/>
      <w:lvlText w:val="–"/>
      <w:lvlJc w:val="left"/>
      <w:pPr>
        <w:tabs>
          <w:tab w:val="num" w:pos="1440"/>
        </w:tabs>
        <w:ind w:left="1440" w:hanging="360"/>
      </w:pPr>
      <w:rPr>
        <w:rFonts w:ascii="Arial" w:hAnsi="Arial" w:hint="default"/>
      </w:rPr>
    </w:lvl>
    <w:lvl w:ilvl="2" w:tplc="71B00FE8">
      <w:numFmt w:val="bullet"/>
      <w:lvlText w:val="•"/>
      <w:lvlJc w:val="left"/>
      <w:pPr>
        <w:tabs>
          <w:tab w:val="num" w:pos="2160"/>
        </w:tabs>
        <w:ind w:left="2160" w:hanging="360"/>
      </w:pPr>
      <w:rPr>
        <w:rFonts w:ascii="Arial" w:hAnsi="Arial" w:hint="default"/>
      </w:rPr>
    </w:lvl>
    <w:lvl w:ilvl="3" w:tplc="BC602F18" w:tentative="1">
      <w:start w:val="1"/>
      <w:numFmt w:val="bullet"/>
      <w:lvlText w:val="–"/>
      <w:lvlJc w:val="left"/>
      <w:pPr>
        <w:tabs>
          <w:tab w:val="num" w:pos="2880"/>
        </w:tabs>
        <w:ind w:left="2880" w:hanging="360"/>
      </w:pPr>
      <w:rPr>
        <w:rFonts w:ascii="Arial" w:hAnsi="Arial" w:hint="default"/>
      </w:rPr>
    </w:lvl>
    <w:lvl w:ilvl="4" w:tplc="010A141E" w:tentative="1">
      <w:start w:val="1"/>
      <w:numFmt w:val="bullet"/>
      <w:lvlText w:val="–"/>
      <w:lvlJc w:val="left"/>
      <w:pPr>
        <w:tabs>
          <w:tab w:val="num" w:pos="3600"/>
        </w:tabs>
        <w:ind w:left="3600" w:hanging="360"/>
      </w:pPr>
      <w:rPr>
        <w:rFonts w:ascii="Arial" w:hAnsi="Arial" w:hint="default"/>
      </w:rPr>
    </w:lvl>
    <w:lvl w:ilvl="5" w:tplc="0C84AA6C" w:tentative="1">
      <w:start w:val="1"/>
      <w:numFmt w:val="bullet"/>
      <w:lvlText w:val="–"/>
      <w:lvlJc w:val="left"/>
      <w:pPr>
        <w:tabs>
          <w:tab w:val="num" w:pos="4320"/>
        </w:tabs>
        <w:ind w:left="4320" w:hanging="360"/>
      </w:pPr>
      <w:rPr>
        <w:rFonts w:ascii="Arial" w:hAnsi="Arial" w:hint="default"/>
      </w:rPr>
    </w:lvl>
    <w:lvl w:ilvl="6" w:tplc="65BEC65A" w:tentative="1">
      <w:start w:val="1"/>
      <w:numFmt w:val="bullet"/>
      <w:lvlText w:val="–"/>
      <w:lvlJc w:val="left"/>
      <w:pPr>
        <w:tabs>
          <w:tab w:val="num" w:pos="5040"/>
        </w:tabs>
        <w:ind w:left="5040" w:hanging="360"/>
      </w:pPr>
      <w:rPr>
        <w:rFonts w:ascii="Arial" w:hAnsi="Arial" w:hint="default"/>
      </w:rPr>
    </w:lvl>
    <w:lvl w:ilvl="7" w:tplc="0A4C72A0" w:tentative="1">
      <w:start w:val="1"/>
      <w:numFmt w:val="bullet"/>
      <w:lvlText w:val="–"/>
      <w:lvlJc w:val="left"/>
      <w:pPr>
        <w:tabs>
          <w:tab w:val="num" w:pos="5760"/>
        </w:tabs>
        <w:ind w:left="5760" w:hanging="360"/>
      </w:pPr>
      <w:rPr>
        <w:rFonts w:ascii="Arial" w:hAnsi="Arial" w:hint="default"/>
      </w:rPr>
    </w:lvl>
    <w:lvl w:ilvl="8" w:tplc="D69476F2" w:tentative="1">
      <w:start w:val="1"/>
      <w:numFmt w:val="bullet"/>
      <w:lvlText w:val="–"/>
      <w:lvlJc w:val="left"/>
      <w:pPr>
        <w:tabs>
          <w:tab w:val="num" w:pos="6480"/>
        </w:tabs>
        <w:ind w:left="6480" w:hanging="360"/>
      </w:pPr>
      <w:rPr>
        <w:rFonts w:ascii="Arial" w:hAnsi="Arial" w:hint="default"/>
      </w:rPr>
    </w:lvl>
  </w:abstractNum>
  <w:abstractNum w:abstractNumId="26">
    <w:nsid w:val="6A73066C"/>
    <w:multiLevelType w:val="hybridMultilevel"/>
    <w:tmpl w:val="3F1C60A8"/>
    <w:lvl w:ilvl="0" w:tplc="CFA0ADD2">
      <w:start w:val="3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BA91134"/>
    <w:multiLevelType w:val="hybridMultilevel"/>
    <w:tmpl w:val="481271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nsid w:val="726D2002"/>
    <w:multiLevelType w:val="hybridMultilevel"/>
    <w:tmpl w:val="3E2A60D8"/>
    <w:lvl w:ilvl="0" w:tplc="88440B86">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2C71936"/>
    <w:multiLevelType w:val="multilevel"/>
    <w:tmpl w:val="6FE07F7C"/>
    <w:lvl w:ilvl="0">
      <w:start w:val="1"/>
      <w:numFmt w:val="decimal"/>
      <w:pStyle w:val="Heading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nsid w:val="78FB19A0"/>
    <w:multiLevelType w:val="hybridMultilevel"/>
    <w:tmpl w:val="74044246"/>
    <w:lvl w:ilvl="0" w:tplc="CAE8CB7A">
      <w:start w:val="1"/>
      <w:numFmt w:val="bullet"/>
      <w:lvlText w:val="•"/>
      <w:lvlJc w:val="left"/>
      <w:pPr>
        <w:tabs>
          <w:tab w:val="num" w:pos="720"/>
        </w:tabs>
        <w:ind w:left="720" w:hanging="360"/>
      </w:pPr>
      <w:rPr>
        <w:rFonts w:ascii="Arial" w:hAnsi="Arial" w:hint="default"/>
      </w:rPr>
    </w:lvl>
    <w:lvl w:ilvl="1" w:tplc="9370D124" w:tentative="1">
      <w:start w:val="1"/>
      <w:numFmt w:val="bullet"/>
      <w:lvlText w:val="•"/>
      <w:lvlJc w:val="left"/>
      <w:pPr>
        <w:tabs>
          <w:tab w:val="num" w:pos="1440"/>
        </w:tabs>
        <w:ind w:left="1440" w:hanging="360"/>
      </w:pPr>
      <w:rPr>
        <w:rFonts w:ascii="Arial" w:hAnsi="Arial" w:hint="default"/>
      </w:rPr>
    </w:lvl>
    <w:lvl w:ilvl="2" w:tplc="FA7031E6" w:tentative="1">
      <w:start w:val="1"/>
      <w:numFmt w:val="bullet"/>
      <w:lvlText w:val="•"/>
      <w:lvlJc w:val="left"/>
      <w:pPr>
        <w:tabs>
          <w:tab w:val="num" w:pos="2160"/>
        </w:tabs>
        <w:ind w:left="2160" w:hanging="360"/>
      </w:pPr>
      <w:rPr>
        <w:rFonts w:ascii="Arial" w:hAnsi="Arial" w:hint="default"/>
      </w:rPr>
    </w:lvl>
    <w:lvl w:ilvl="3" w:tplc="C71E7E44">
      <w:numFmt w:val="bullet"/>
      <w:lvlText w:val="–"/>
      <w:lvlJc w:val="left"/>
      <w:pPr>
        <w:tabs>
          <w:tab w:val="num" w:pos="2880"/>
        </w:tabs>
        <w:ind w:left="2880" w:hanging="360"/>
      </w:pPr>
      <w:rPr>
        <w:rFonts w:ascii="Arial" w:hAnsi="Arial" w:hint="default"/>
      </w:rPr>
    </w:lvl>
    <w:lvl w:ilvl="4" w:tplc="9C84053C" w:tentative="1">
      <w:start w:val="1"/>
      <w:numFmt w:val="bullet"/>
      <w:lvlText w:val="•"/>
      <w:lvlJc w:val="left"/>
      <w:pPr>
        <w:tabs>
          <w:tab w:val="num" w:pos="3600"/>
        </w:tabs>
        <w:ind w:left="3600" w:hanging="360"/>
      </w:pPr>
      <w:rPr>
        <w:rFonts w:ascii="Arial" w:hAnsi="Arial" w:hint="default"/>
      </w:rPr>
    </w:lvl>
    <w:lvl w:ilvl="5" w:tplc="1C46FBF6" w:tentative="1">
      <w:start w:val="1"/>
      <w:numFmt w:val="bullet"/>
      <w:lvlText w:val="•"/>
      <w:lvlJc w:val="left"/>
      <w:pPr>
        <w:tabs>
          <w:tab w:val="num" w:pos="4320"/>
        </w:tabs>
        <w:ind w:left="4320" w:hanging="360"/>
      </w:pPr>
      <w:rPr>
        <w:rFonts w:ascii="Arial" w:hAnsi="Arial" w:hint="default"/>
      </w:rPr>
    </w:lvl>
    <w:lvl w:ilvl="6" w:tplc="A5D66E30" w:tentative="1">
      <w:start w:val="1"/>
      <w:numFmt w:val="bullet"/>
      <w:lvlText w:val="•"/>
      <w:lvlJc w:val="left"/>
      <w:pPr>
        <w:tabs>
          <w:tab w:val="num" w:pos="5040"/>
        </w:tabs>
        <w:ind w:left="5040" w:hanging="360"/>
      </w:pPr>
      <w:rPr>
        <w:rFonts w:ascii="Arial" w:hAnsi="Arial" w:hint="default"/>
      </w:rPr>
    </w:lvl>
    <w:lvl w:ilvl="7" w:tplc="C55CEB24" w:tentative="1">
      <w:start w:val="1"/>
      <w:numFmt w:val="bullet"/>
      <w:lvlText w:val="•"/>
      <w:lvlJc w:val="left"/>
      <w:pPr>
        <w:tabs>
          <w:tab w:val="num" w:pos="5760"/>
        </w:tabs>
        <w:ind w:left="5760" w:hanging="360"/>
      </w:pPr>
      <w:rPr>
        <w:rFonts w:ascii="Arial" w:hAnsi="Arial" w:hint="default"/>
      </w:rPr>
    </w:lvl>
    <w:lvl w:ilvl="8" w:tplc="693A5C58" w:tentative="1">
      <w:start w:val="1"/>
      <w:numFmt w:val="bullet"/>
      <w:lvlText w:val="•"/>
      <w:lvlJc w:val="left"/>
      <w:pPr>
        <w:tabs>
          <w:tab w:val="num" w:pos="6480"/>
        </w:tabs>
        <w:ind w:left="6480" w:hanging="360"/>
      </w:pPr>
      <w:rPr>
        <w:rFonts w:ascii="Arial" w:hAnsi="Arial" w:hint="default"/>
      </w:rPr>
    </w:lvl>
  </w:abstractNum>
  <w:num w:numId="1">
    <w:abstractNumId w:val="30"/>
  </w:num>
  <w:num w:numId="2">
    <w:abstractNumId w:val="17"/>
  </w:num>
  <w:num w:numId="3">
    <w:abstractNumId w:val="6"/>
  </w:num>
  <w:num w:numId="4">
    <w:abstractNumId w:val="10"/>
  </w:num>
  <w:num w:numId="5">
    <w:abstractNumId w:val="24"/>
  </w:num>
  <w:num w:numId="6">
    <w:abstractNumId w:val="8"/>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8"/>
  </w:num>
  <w:num w:numId="9">
    <w:abstractNumId w:val="2"/>
  </w:num>
  <w:num w:numId="10">
    <w:abstractNumId w:val="31"/>
  </w:num>
  <w:num w:numId="11">
    <w:abstractNumId w:val="12"/>
  </w:num>
  <w:num w:numId="12">
    <w:abstractNumId w:val="15"/>
  </w:num>
  <w:num w:numId="13">
    <w:abstractNumId w:val="5"/>
  </w:num>
  <w:num w:numId="14">
    <w:abstractNumId w:val="7"/>
  </w:num>
  <w:num w:numId="15">
    <w:abstractNumId w:val="3"/>
  </w:num>
  <w:num w:numId="16">
    <w:abstractNumId w:val="20"/>
  </w:num>
  <w:num w:numId="17">
    <w:abstractNumId w:val="27"/>
  </w:num>
  <w:num w:numId="18">
    <w:abstractNumId w:val="19"/>
  </w:num>
  <w:num w:numId="19">
    <w:abstractNumId w:val="9"/>
  </w:num>
  <w:num w:numId="20">
    <w:abstractNumId w:val="16"/>
  </w:num>
  <w:num w:numId="21">
    <w:abstractNumId w:val="4"/>
  </w:num>
  <w:num w:numId="22">
    <w:abstractNumId w:val="18"/>
  </w:num>
  <w:num w:numId="23">
    <w:abstractNumId w:val="14"/>
  </w:num>
  <w:num w:numId="24">
    <w:abstractNumId w:val="11"/>
  </w:num>
  <w:num w:numId="25">
    <w:abstractNumId w:val="32"/>
  </w:num>
  <w:num w:numId="26">
    <w:abstractNumId w:val="1"/>
  </w:num>
  <w:num w:numId="27">
    <w:abstractNumId w:val="23"/>
  </w:num>
  <w:num w:numId="28">
    <w:abstractNumId w:val="29"/>
  </w:num>
  <w:num w:numId="29">
    <w:abstractNumId w:val="13"/>
  </w:num>
  <w:num w:numId="30">
    <w:abstractNumId w:val="30"/>
    <w:lvlOverride w:ilvl="0">
      <w:startOverride w:val="2"/>
    </w:lvlOverride>
  </w:num>
  <w:num w:numId="31">
    <w:abstractNumId w:val="30"/>
    <w:lvlOverride w:ilvl="0">
      <w:startOverride w:val="4"/>
    </w:lvlOverride>
  </w:num>
  <w:num w:numId="32">
    <w:abstractNumId w:val="25"/>
  </w:num>
  <w:num w:numId="33">
    <w:abstractNumId w:val="22"/>
  </w:num>
  <w:num w:numId="34">
    <w:abstractNumId w:val="26"/>
  </w:num>
  <w:num w:numId="35">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0478F"/>
    <w:rsid w:val="000049FE"/>
    <w:rsid w:val="00005954"/>
    <w:rsid w:val="00005F97"/>
    <w:rsid w:val="00014035"/>
    <w:rsid w:val="00015077"/>
    <w:rsid w:val="00017DE0"/>
    <w:rsid w:val="000213A5"/>
    <w:rsid w:val="000224CD"/>
    <w:rsid w:val="00022887"/>
    <w:rsid w:val="00024177"/>
    <w:rsid w:val="00027197"/>
    <w:rsid w:val="000303EB"/>
    <w:rsid w:val="000316D6"/>
    <w:rsid w:val="000316D9"/>
    <w:rsid w:val="00031A3E"/>
    <w:rsid w:val="00036077"/>
    <w:rsid w:val="00044194"/>
    <w:rsid w:val="00044287"/>
    <w:rsid w:val="00044671"/>
    <w:rsid w:val="000447E0"/>
    <w:rsid w:val="00045F80"/>
    <w:rsid w:val="000542D7"/>
    <w:rsid w:val="0005598F"/>
    <w:rsid w:val="000608D0"/>
    <w:rsid w:val="000637ED"/>
    <w:rsid w:val="0006396D"/>
    <w:rsid w:val="000645A0"/>
    <w:rsid w:val="00064A69"/>
    <w:rsid w:val="000708E3"/>
    <w:rsid w:val="00070B32"/>
    <w:rsid w:val="000718E9"/>
    <w:rsid w:val="000729C9"/>
    <w:rsid w:val="00073211"/>
    <w:rsid w:val="00081033"/>
    <w:rsid w:val="0008319D"/>
    <w:rsid w:val="00086E14"/>
    <w:rsid w:val="0009033A"/>
    <w:rsid w:val="0009104B"/>
    <w:rsid w:val="00094D4E"/>
    <w:rsid w:val="00095E1A"/>
    <w:rsid w:val="000A13E0"/>
    <w:rsid w:val="000A167E"/>
    <w:rsid w:val="000A301D"/>
    <w:rsid w:val="000A4989"/>
    <w:rsid w:val="000A6D1A"/>
    <w:rsid w:val="000B1FF8"/>
    <w:rsid w:val="000B2BC0"/>
    <w:rsid w:val="000C243C"/>
    <w:rsid w:val="000C5302"/>
    <w:rsid w:val="000C54C6"/>
    <w:rsid w:val="000D3C64"/>
    <w:rsid w:val="000D4C59"/>
    <w:rsid w:val="000E254F"/>
    <w:rsid w:val="000E269A"/>
    <w:rsid w:val="000E33AA"/>
    <w:rsid w:val="000E34BE"/>
    <w:rsid w:val="000E3ED7"/>
    <w:rsid w:val="000E5E68"/>
    <w:rsid w:val="000E6A3A"/>
    <w:rsid w:val="000F0286"/>
    <w:rsid w:val="000F0D24"/>
    <w:rsid w:val="000F0FA3"/>
    <w:rsid w:val="000F4EB5"/>
    <w:rsid w:val="000F5165"/>
    <w:rsid w:val="000F53E9"/>
    <w:rsid w:val="000F6B51"/>
    <w:rsid w:val="000F6F63"/>
    <w:rsid w:val="00100301"/>
    <w:rsid w:val="00102A9E"/>
    <w:rsid w:val="001069C5"/>
    <w:rsid w:val="001074A1"/>
    <w:rsid w:val="00111284"/>
    <w:rsid w:val="001118BE"/>
    <w:rsid w:val="00115241"/>
    <w:rsid w:val="001163EB"/>
    <w:rsid w:val="00121276"/>
    <w:rsid w:val="00125394"/>
    <w:rsid w:val="00131637"/>
    <w:rsid w:val="00131991"/>
    <w:rsid w:val="0013335E"/>
    <w:rsid w:val="00135DC0"/>
    <w:rsid w:val="00135E7C"/>
    <w:rsid w:val="0013726E"/>
    <w:rsid w:val="001438AA"/>
    <w:rsid w:val="00143D1D"/>
    <w:rsid w:val="001455C3"/>
    <w:rsid w:val="00145FFB"/>
    <w:rsid w:val="0014667B"/>
    <w:rsid w:val="00162691"/>
    <w:rsid w:val="0016328B"/>
    <w:rsid w:val="0017034F"/>
    <w:rsid w:val="00170B06"/>
    <w:rsid w:val="00171B46"/>
    <w:rsid w:val="00172664"/>
    <w:rsid w:val="00172D41"/>
    <w:rsid w:val="00173E9D"/>
    <w:rsid w:val="001754C2"/>
    <w:rsid w:val="0017557C"/>
    <w:rsid w:val="00175ACA"/>
    <w:rsid w:val="001808B0"/>
    <w:rsid w:val="00182E67"/>
    <w:rsid w:val="001832D5"/>
    <w:rsid w:val="00184E7E"/>
    <w:rsid w:val="001871AA"/>
    <w:rsid w:val="001876C0"/>
    <w:rsid w:val="00190331"/>
    <w:rsid w:val="00195C0C"/>
    <w:rsid w:val="00197EF8"/>
    <w:rsid w:val="001A24EE"/>
    <w:rsid w:val="001A5265"/>
    <w:rsid w:val="001B3133"/>
    <w:rsid w:val="001B55E0"/>
    <w:rsid w:val="001B6ED9"/>
    <w:rsid w:val="001C0816"/>
    <w:rsid w:val="001C4FD0"/>
    <w:rsid w:val="001C5ACB"/>
    <w:rsid w:val="001C5BB2"/>
    <w:rsid w:val="001C66F3"/>
    <w:rsid w:val="001D02BC"/>
    <w:rsid w:val="001D0887"/>
    <w:rsid w:val="001D0DE5"/>
    <w:rsid w:val="001D100E"/>
    <w:rsid w:val="001D5002"/>
    <w:rsid w:val="001D5E02"/>
    <w:rsid w:val="001D6341"/>
    <w:rsid w:val="001D7324"/>
    <w:rsid w:val="001E11C5"/>
    <w:rsid w:val="001E192C"/>
    <w:rsid w:val="001E2A71"/>
    <w:rsid w:val="001E749D"/>
    <w:rsid w:val="001F192F"/>
    <w:rsid w:val="002007FA"/>
    <w:rsid w:val="00202A5F"/>
    <w:rsid w:val="00207D97"/>
    <w:rsid w:val="00210B3E"/>
    <w:rsid w:val="00212625"/>
    <w:rsid w:val="00212808"/>
    <w:rsid w:val="00213744"/>
    <w:rsid w:val="00215310"/>
    <w:rsid w:val="00220EC2"/>
    <w:rsid w:val="00223B39"/>
    <w:rsid w:val="00225207"/>
    <w:rsid w:val="002277E9"/>
    <w:rsid w:val="002301BF"/>
    <w:rsid w:val="00230B99"/>
    <w:rsid w:val="0023410B"/>
    <w:rsid w:val="0023572B"/>
    <w:rsid w:val="00236E91"/>
    <w:rsid w:val="0024181C"/>
    <w:rsid w:val="002418EC"/>
    <w:rsid w:val="00246EBC"/>
    <w:rsid w:val="00247675"/>
    <w:rsid w:val="00252606"/>
    <w:rsid w:val="00254895"/>
    <w:rsid w:val="00257B53"/>
    <w:rsid w:val="00257FB9"/>
    <w:rsid w:val="00260E9E"/>
    <w:rsid w:val="002611BB"/>
    <w:rsid w:val="00261C0C"/>
    <w:rsid w:val="00262C6C"/>
    <w:rsid w:val="00264CF1"/>
    <w:rsid w:val="0026676E"/>
    <w:rsid w:val="00266E04"/>
    <w:rsid w:val="002671F3"/>
    <w:rsid w:val="00267AAF"/>
    <w:rsid w:val="00271B14"/>
    <w:rsid w:val="0027316B"/>
    <w:rsid w:val="00273BEE"/>
    <w:rsid w:val="002741FD"/>
    <w:rsid w:val="00277496"/>
    <w:rsid w:val="00281E20"/>
    <w:rsid w:val="00285A74"/>
    <w:rsid w:val="00286C6A"/>
    <w:rsid w:val="00294C44"/>
    <w:rsid w:val="00295175"/>
    <w:rsid w:val="002971D6"/>
    <w:rsid w:val="00297965"/>
    <w:rsid w:val="002A0C18"/>
    <w:rsid w:val="002A292E"/>
    <w:rsid w:val="002A5A60"/>
    <w:rsid w:val="002A727E"/>
    <w:rsid w:val="002B0953"/>
    <w:rsid w:val="002B0A83"/>
    <w:rsid w:val="002B1265"/>
    <w:rsid w:val="002B4C48"/>
    <w:rsid w:val="002C22C2"/>
    <w:rsid w:val="002C2435"/>
    <w:rsid w:val="002C333F"/>
    <w:rsid w:val="002C7731"/>
    <w:rsid w:val="002C7B0C"/>
    <w:rsid w:val="002C7C95"/>
    <w:rsid w:val="002D29A3"/>
    <w:rsid w:val="002D33BF"/>
    <w:rsid w:val="002D6806"/>
    <w:rsid w:val="002E0E33"/>
    <w:rsid w:val="002E2FCA"/>
    <w:rsid w:val="002E4E27"/>
    <w:rsid w:val="002F0731"/>
    <w:rsid w:val="002F1435"/>
    <w:rsid w:val="002F4833"/>
    <w:rsid w:val="003029C2"/>
    <w:rsid w:val="00303031"/>
    <w:rsid w:val="00307F2F"/>
    <w:rsid w:val="00312862"/>
    <w:rsid w:val="00313FF8"/>
    <w:rsid w:val="0031560F"/>
    <w:rsid w:val="003218D7"/>
    <w:rsid w:val="003252C5"/>
    <w:rsid w:val="0032668A"/>
    <w:rsid w:val="00330269"/>
    <w:rsid w:val="00330D88"/>
    <w:rsid w:val="00330F3A"/>
    <w:rsid w:val="00333E6B"/>
    <w:rsid w:val="00334231"/>
    <w:rsid w:val="00336F41"/>
    <w:rsid w:val="00341535"/>
    <w:rsid w:val="003456AF"/>
    <w:rsid w:val="003471B3"/>
    <w:rsid w:val="00347990"/>
    <w:rsid w:val="00352B38"/>
    <w:rsid w:val="0035429B"/>
    <w:rsid w:val="003603A3"/>
    <w:rsid w:val="00360C89"/>
    <w:rsid w:val="0036113D"/>
    <w:rsid w:val="00362264"/>
    <w:rsid w:val="003623DE"/>
    <w:rsid w:val="00362F87"/>
    <w:rsid w:val="00364D91"/>
    <w:rsid w:val="00365680"/>
    <w:rsid w:val="00366254"/>
    <w:rsid w:val="00370375"/>
    <w:rsid w:val="00370AEB"/>
    <w:rsid w:val="0037169F"/>
    <w:rsid w:val="003730E8"/>
    <w:rsid w:val="00373C16"/>
    <w:rsid w:val="00375EE0"/>
    <w:rsid w:val="0038700F"/>
    <w:rsid w:val="003875E1"/>
    <w:rsid w:val="00392AB2"/>
    <w:rsid w:val="003933B7"/>
    <w:rsid w:val="00394462"/>
    <w:rsid w:val="00396A44"/>
    <w:rsid w:val="003A0365"/>
    <w:rsid w:val="003A0F8B"/>
    <w:rsid w:val="003A3D0E"/>
    <w:rsid w:val="003A4B6D"/>
    <w:rsid w:val="003A4EAB"/>
    <w:rsid w:val="003B3155"/>
    <w:rsid w:val="003B5F75"/>
    <w:rsid w:val="003B7398"/>
    <w:rsid w:val="003B7523"/>
    <w:rsid w:val="003C1610"/>
    <w:rsid w:val="003C4BC7"/>
    <w:rsid w:val="003C5997"/>
    <w:rsid w:val="003C5F2E"/>
    <w:rsid w:val="003C7B0C"/>
    <w:rsid w:val="003D081D"/>
    <w:rsid w:val="003D3843"/>
    <w:rsid w:val="003D3E5E"/>
    <w:rsid w:val="003D4810"/>
    <w:rsid w:val="003D5CA7"/>
    <w:rsid w:val="003E1BCB"/>
    <w:rsid w:val="003E53C0"/>
    <w:rsid w:val="003F0B61"/>
    <w:rsid w:val="003F1336"/>
    <w:rsid w:val="003F2522"/>
    <w:rsid w:val="003F3D0A"/>
    <w:rsid w:val="003F6833"/>
    <w:rsid w:val="00402CD8"/>
    <w:rsid w:val="00402FB6"/>
    <w:rsid w:val="004049D7"/>
    <w:rsid w:val="004154B5"/>
    <w:rsid w:val="0042000F"/>
    <w:rsid w:val="00420BBA"/>
    <w:rsid w:val="0042257B"/>
    <w:rsid w:val="00422714"/>
    <w:rsid w:val="0042479B"/>
    <w:rsid w:val="004262D6"/>
    <w:rsid w:val="00427457"/>
    <w:rsid w:val="0042771E"/>
    <w:rsid w:val="00434276"/>
    <w:rsid w:val="0044026E"/>
    <w:rsid w:val="0044129E"/>
    <w:rsid w:val="00445269"/>
    <w:rsid w:val="00447E1F"/>
    <w:rsid w:val="0045116C"/>
    <w:rsid w:val="00452999"/>
    <w:rsid w:val="004535E2"/>
    <w:rsid w:val="00453F41"/>
    <w:rsid w:val="00456040"/>
    <w:rsid w:val="00457F78"/>
    <w:rsid w:val="00460F58"/>
    <w:rsid w:val="00461C52"/>
    <w:rsid w:val="00463740"/>
    <w:rsid w:val="00464581"/>
    <w:rsid w:val="00471EE8"/>
    <w:rsid w:val="0047586E"/>
    <w:rsid w:val="00475927"/>
    <w:rsid w:val="00486410"/>
    <w:rsid w:val="004870CC"/>
    <w:rsid w:val="00490806"/>
    <w:rsid w:val="004914E1"/>
    <w:rsid w:val="00495BB4"/>
    <w:rsid w:val="00497B60"/>
    <w:rsid w:val="004A4A4C"/>
    <w:rsid w:val="004A6CB8"/>
    <w:rsid w:val="004B7958"/>
    <w:rsid w:val="004C098D"/>
    <w:rsid w:val="004C0B85"/>
    <w:rsid w:val="004C3783"/>
    <w:rsid w:val="004C5873"/>
    <w:rsid w:val="004D08D4"/>
    <w:rsid w:val="004D2036"/>
    <w:rsid w:val="004D4B96"/>
    <w:rsid w:val="004D6754"/>
    <w:rsid w:val="004D78B3"/>
    <w:rsid w:val="004E00B8"/>
    <w:rsid w:val="004E02D1"/>
    <w:rsid w:val="004E0EBD"/>
    <w:rsid w:val="004E16C1"/>
    <w:rsid w:val="004E463B"/>
    <w:rsid w:val="004E50F2"/>
    <w:rsid w:val="004E64C5"/>
    <w:rsid w:val="004F0168"/>
    <w:rsid w:val="004F33BC"/>
    <w:rsid w:val="004F385E"/>
    <w:rsid w:val="004F49D2"/>
    <w:rsid w:val="004F5AB4"/>
    <w:rsid w:val="004F6232"/>
    <w:rsid w:val="004F7601"/>
    <w:rsid w:val="004F77CA"/>
    <w:rsid w:val="00500D19"/>
    <w:rsid w:val="00503850"/>
    <w:rsid w:val="00505ACA"/>
    <w:rsid w:val="00506DB2"/>
    <w:rsid w:val="0051178B"/>
    <w:rsid w:val="00511D7F"/>
    <w:rsid w:val="005142E8"/>
    <w:rsid w:val="005213B5"/>
    <w:rsid w:val="0052392E"/>
    <w:rsid w:val="00523CF3"/>
    <w:rsid w:val="005246CB"/>
    <w:rsid w:val="00531509"/>
    <w:rsid w:val="00531781"/>
    <w:rsid w:val="005346DE"/>
    <w:rsid w:val="005359F4"/>
    <w:rsid w:val="00535B49"/>
    <w:rsid w:val="00536D9A"/>
    <w:rsid w:val="00536FFB"/>
    <w:rsid w:val="00537059"/>
    <w:rsid w:val="00537A2F"/>
    <w:rsid w:val="0054145B"/>
    <w:rsid w:val="005518A8"/>
    <w:rsid w:val="00552DB0"/>
    <w:rsid w:val="005542D3"/>
    <w:rsid w:val="00554E7B"/>
    <w:rsid w:val="00561EED"/>
    <w:rsid w:val="005649B4"/>
    <w:rsid w:val="0056578B"/>
    <w:rsid w:val="00571F43"/>
    <w:rsid w:val="005722AC"/>
    <w:rsid w:val="00577E33"/>
    <w:rsid w:val="00581D9D"/>
    <w:rsid w:val="005823E1"/>
    <w:rsid w:val="00582F35"/>
    <w:rsid w:val="005855BE"/>
    <w:rsid w:val="00586132"/>
    <w:rsid w:val="00586C1C"/>
    <w:rsid w:val="00587CC4"/>
    <w:rsid w:val="00587FF3"/>
    <w:rsid w:val="00593FEF"/>
    <w:rsid w:val="00594B4A"/>
    <w:rsid w:val="005A09F3"/>
    <w:rsid w:val="005A1066"/>
    <w:rsid w:val="005A3410"/>
    <w:rsid w:val="005A4BE2"/>
    <w:rsid w:val="005A770A"/>
    <w:rsid w:val="005B2965"/>
    <w:rsid w:val="005B49A1"/>
    <w:rsid w:val="005C1E99"/>
    <w:rsid w:val="005C4FC8"/>
    <w:rsid w:val="005C5399"/>
    <w:rsid w:val="005D08C9"/>
    <w:rsid w:val="005D2D82"/>
    <w:rsid w:val="005D3BC1"/>
    <w:rsid w:val="005D4616"/>
    <w:rsid w:val="005E2128"/>
    <w:rsid w:val="005E3919"/>
    <w:rsid w:val="005E5A03"/>
    <w:rsid w:val="005E5C3A"/>
    <w:rsid w:val="005E6211"/>
    <w:rsid w:val="005E76A8"/>
    <w:rsid w:val="005F01DD"/>
    <w:rsid w:val="005F3D83"/>
    <w:rsid w:val="00600417"/>
    <w:rsid w:val="00602538"/>
    <w:rsid w:val="006060F6"/>
    <w:rsid w:val="0061075C"/>
    <w:rsid w:val="006126A1"/>
    <w:rsid w:val="0061298D"/>
    <w:rsid w:val="00614E6E"/>
    <w:rsid w:val="006161C5"/>
    <w:rsid w:val="00616368"/>
    <w:rsid w:val="0061765F"/>
    <w:rsid w:val="00617A8C"/>
    <w:rsid w:val="00620683"/>
    <w:rsid w:val="00621FB0"/>
    <w:rsid w:val="006240DC"/>
    <w:rsid w:val="0062510F"/>
    <w:rsid w:val="00625531"/>
    <w:rsid w:val="00626FB8"/>
    <w:rsid w:val="00627F5C"/>
    <w:rsid w:val="00633715"/>
    <w:rsid w:val="006340A9"/>
    <w:rsid w:val="00635C59"/>
    <w:rsid w:val="00641DC3"/>
    <w:rsid w:val="00642D16"/>
    <w:rsid w:val="006454BA"/>
    <w:rsid w:val="00650803"/>
    <w:rsid w:val="006557EE"/>
    <w:rsid w:val="00655C68"/>
    <w:rsid w:val="00657398"/>
    <w:rsid w:val="00661789"/>
    <w:rsid w:val="00666CF0"/>
    <w:rsid w:val="00672ACC"/>
    <w:rsid w:val="0068271C"/>
    <w:rsid w:val="00683FE1"/>
    <w:rsid w:val="00690C08"/>
    <w:rsid w:val="006913C1"/>
    <w:rsid w:val="00691B0B"/>
    <w:rsid w:val="00693E39"/>
    <w:rsid w:val="00694C72"/>
    <w:rsid w:val="00696AA9"/>
    <w:rsid w:val="006A031A"/>
    <w:rsid w:val="006A2402"/>
    <w:rsid w:val="006A262E"/>
    <w:rsid w:val="006A3761"/>
    <w:rsid w:val="006A4700"/>
    <w:rsid w:val="006A4BEF"/>
    <w:rsid w:val="006A55C5"/>
    <w:rsid w:val="006A64AE"/>
    <w:rsid w:val="006B0979"/>
    <w:rsid w:val="006B1ECD"/>
    <w:rsid w:val="006B4DDE"/>
    <w:rsid w:val="006C03E8"/>
    <w:rsid w:val="006C0DD2"/>
    <w:rsid w:val="006C2A6A"/>
    <w:rsid w:val="006C4F30"/>
    <w:rsid w:val="006C6724"/>
    <w:rsid w:val="006C6C7A"/>
    <w:rsid w:val="006C7868"/>
    <w:rsid w:val="006D173D"/>
    <w:rsid w:val="006F1D96"/>
    <w:rsid w:val="006F2A8B"/>
    <w:rsid w:val="006F7042"/>
    <w:rsid w:val="006F762C"/>
    <w:rsid w:val="006F7668"/>
    <w:rsid w:val="00700908"/>
    <w:rsid w:val="00701350"/>
    <w:rsid w:val="00702395"/>
    <w:rsid w:val="0070353D"/>
    <w:rsid w:val="00705546"/>
    <w:rsid w:val="007122B5"/>
    <w:rsid w:val="00712D14"/>
    <w:rsid w:val="0071316C"/>
    <w:rsid w:val="0071351D"/>
    <w:rsid w:val="00713839"/>
    <w:rsid w:val="00714B56"/>
    <w:rsid w:val="00715EF6"/>
    <w:rsid w:val="0072021A"/>
    <w:rsid w:val="0072746D"/>
    <w:rsid w:val="00727D64"/>
    <w:rsid w:val="00731137"/>
    <w:rsid w:val="0073178D"/>
    <w:rsid w:val="00733B09"/>
    <w:rsid w:val="00733EF6"/>
    <w:rsid w:val="007365C9"/>
    <w:rsid w:val="0073731F"/>
    <w:rsid w:val="00737D52"/>
    <w:rsid w:val="00737E37"/>
    <w:rsid w:val="0074702E"/>
    <w:rsid w:val="00752A96"/>
    <w:rsid w:val="00753D40"/>
    <w:rsid w:val="00756A98"/>
    <w:rsid w:val="00760666"/>
    <w:rsid w:val="00760BDF"/>
    <w:rsid w:val="007618FB"/>
    <w:rsid w:val="007643CB"/>
    <w:rsid w:val="007677F9"/>
    <w:rsid w:val="00771236"/>
    <w:rsid w:val="007737DD"/>
    <w:rsid w:val="00776713"/>
    <w:rsid w:val="00776AF8"/>
    <w:rsid w:val="00776B74"/>
    <w:rsid w:val="00782D25"/>
    <w:rsid w:val="007833AA"/>
    <w:rsid w:val="00784737"/>
    <w:rsid w:val="007857D2"/>
    <w:rsid w:val="00787DA2"/>
    <w:rsid w:val="00790B91"/>
    <w:rsid w:val="007A15A2"/>
    <w:rsid w:val="007A4A8A"/>
    <w:rsid w:val="007A4E3C"/>
    <w:rsid w:val="007A6237"/>
    <w:rsid w:val="007B1FF5"/>
    <w:rsid w:val="007B2E04"/>
    <w:rsid w:val="007B5960"/>
    <w:rsid w:val="007B6C46"/>
    <w:rsid w:val="007C4353"/>
    <w:rsid w:val="007C6838"/>
    <w:rsid w:val="007D0AC1"/>
    <w:rsid w:val="007D21B4"/>
    <w:rsid w:val="007D30B5"/>
    <w:rsid w:val="007D3854"/>
    <w:rsid w:val="007E2F2E"/>
    <w:rsid w:val="007E3259"/>
    <w:rsid w:val="007E3D2D"/>
    <w:rsid w:val="007E5A88"/>
    <w:rsid w:val="007E5B96"/>
    <w:rsid w:val="007E7250"/>
    <w:rsid w:val="007F04A6"/>
    <w:rsid w:val="007F2337"/>
    <w:rsid w:val="007F313A"/>
    <w:rsid w:val="007F598F"/>
    <w:rsid w:val="007F6627"/>
    <w:rsid w:val="00800E96"/>
    <w:rsid w:val="008018A3"/>
    <w:rsid w:val="00803C7D"/>
    <w:rsid w:val="00805C88"/>
    <w:rsid w:val="00806DC4"/>
    <w:rsid w:val="008116DF"/>
    <w:rsid w:val="00812D10"/>
    <w:rsid w:val="008137E4"/>
    <w:rsid w:val="00813F30"/>
    <w:rsid w:val="0081547C"/>
    <w:rsid w:val="0081566F"/>
    <w:rsid w:val="008200CF"/>
    <w:rsid w:val="0082488E"/>
    <w:rsid w:val="00826166"/>
    <w:rsid w:val="00831AB1"/>
    <w:rsid w:val="00834611"/>
    <w:rsid w:val="00836FD2"/>
    <w:rsid w:val="00840088"/>
    <w:rsid w:val="008412CA"/>
    <w:rsid w:val="00842028"/>
    <w:rsid w:val="00842E21"/>
    <w:rsid w:val="008439C7"/>
    <w:rsid w:val="00845EDE"/>
    <w:rsid w:val="008508C0"/>
    <w:rsid w:val="00851583"/>
    <w:rsid w:val="00852054"/>
    <w:rsid w:val="00853F0A"/>
    <w:rsid w:val="00855436"/>
    <w:rsid w:val="00855466"/>
    <w:rsid w:val="00862540"/>
    <w:rsid w:val="00867017"/>
    <w:rsid w:val="00867372"/>
    <w:rsid w:val="00871F57"/>
    <w:rsid w:val="00874064"/>
    <w:rsid w:val="00875009"/>
    <w:rsid w:val="008806B5"/>
    <w:rsid w:val="008859FF"/>
    <w:rsid w:val="00887DF9"/>
    <w:rsid w:val="00891FEB"/>
    <w:rsid w:val="00893B4F"/>
    <w:rsid w:val="008A07DB"/>
    <w:rsid w:val="008A0CD1"/>
    <w:rsid w:val="008A2078"/>
    <w:rsid w:val="008A5761"/>
    <w:rsid w:val="008A60DA"/>
    <w:rsid w:val="008B044B"/>
    <w:rsid w:val="008B06DE"/>
    <w:rsid w:val="008B1AD2"/>
    <w:rsid w:val="008B1FEC"/>
    <w:rsid w:val="008B574D"/>
    <w:rsid w:val="008B5C2D"/>
    <w:rsid w:val="008B5CCF"/>
    <w:rsid w:val="008B6418"/>
    <w:rsid w:val="008B7AB0"/>
    <w:rsid w:val="008C2657"/>
    <w:rsid w:val="008C37C3"/>
    <w:rsid w:val="008C3BAE"/>
    <w:rsid w:val="008C3FC6"/>
    <w:rsid w:val="008C413C"/>
    <w:rsid w:val="008C63DB"/>
    <w:rsid w:val="008D0B7A"/>
    <w:rsid w:val="008D3D9C"/>
    <w:rsid w:val="008D6D06"/>
    <w:rsid w:val="008D7A68"/>
    <w:rsid w:val="008E03E8"/>
    <w:rsid w:val="008E4926"/>
    <w:rsid w:val="008F0575"/>
    <w:rsid w:val="008F2591"/>
    <w:rsid w:val="008F4B86"/>
    <w:rsid w:val="008F5060"/>
    <w:rsid w:val="008F5965"/>
    <w:rsid w:val="008F672F"/>
    <w:rsid w:val="008F6B3C"/>
    <w:rsid w:val="008F72F8"/>
    <w:rsid w:val="008F761B"/>
    <w:rsid w:val="00902FFA"/>
    <w:rsid w:val="00903FA3"/>
    <w:rsid w:val="00904BC6"/>
    <w:rsid w:val="00907E67"/>
    <w:rsid w:val="00910877"/>
    <w:rsid w:val="00912E5E"/>
    <w:rsid w:val="0092078E"/>
    <w:rsid w:val="00921F0A"/>
    <w:rsid w:val="00922E06"/>
    <w:rsid w:val="00930DD4"/>
    <w:rsid w:val="00932C93"/>
    <w:rsid w:val="00936118"/>
    <w:rsid w:val="00936592"/>
    <w:rsid w:val="00937704"/>
    <w:rsid w:val="00942C77"/>
    <w:rsid w:val="00943A21"/>
    <w:rsid w:val="00944B33"/>
    <w:rsid w:val="00946ADB"/>
    <w:rsid w:val="0094719C"/>
    <w:rsid w:val="00947C71"/>
    <w:rsid w:val="00951A8E"/>
    <w:rsid w:val="009525FB"/>
    <w:rsid w:val="009527D5"/>
    <w:rsid w:val="00953116"/>
    <w:rsid w:val="009611CD"/>
    <w:rsid w:val="0096199D"/>
    <w:rsid w:val="00963821"/>
    <w:rsid w:val="00963D5B"/>
    <w:rsid w:val="0096455B"/>
    <w:rsid w:val="00964F6C"/>
    <w:rsid w:val="00972056"/>
    <w:rsid w:val="00972967"/>
    <w:rsid w:val="00973B9C"/>
    <w:rsid w:val="00980ED1"/>
    <w:rsid w:val="00981226"/>
    <w:rsid w:val="0098186C"/>
    <w:rsid w:val="00981A13"/>
    <w:rsid w:val="0098357D"/>
    <w:rsid w:val="00983B68"/>
    <w:rsid w:val="0098779D"/>
    <w:rsid w:val="00992034"/>
    <w:rsid w:val="00994660"/>
    <w:rsid w:val="00994AA9"/>
    <w:rsid w:val="00995D0C"/>
    <w:rsid w:val="009A133B"/>
    <w:rsid w:val="009A1FEC"/>
    <w:rsid w:val="009A5C5C"/>
    <w:rsid w:val="009B343A"/>
    <w:rsid w:val="009B3B56"/>
    <w:rsid w:val="009B3EEE"/>
    <w:rsid w:val="009B6604"/>
    <w:rsid w:val="009B6C57"/>
    <w:rsid w:val="009B7A45"/>
    <w:rsid w:val="009B7EBE"/>
    <w:rsid w:val="009C06F5"/>
    <w:rsid w:val="009C1095"/>
    <w:rsid w:val="009C61F9"/>
    <w:rsid w:val="009C7B08"/>
    <w:rsid w:val="009D0AF5"/>
    <w:rsid w:val="009D0C7A"/>
    <w:rsid w:val="009D0FD4"/>
    <w:rsid w:val="009D18CA"/>
    <w:rsid w:val="009D2968"/>
    <w:rsid w:val="009D33E9"/>
    <w:rsid w:val="009D5467"/>
    <w:rsid w:val="009D553B"/>
    <w:rsid w:val="009E0C4D"/>
    <w:rsid w:val="009E0E6E"/>
    <w:rsid w:val="009E2F63"/>
    <w:rsid w:val="009E4907"/>
    <w:rsid w:val="009E6443"/>
    <w:rsid w:val="009E6DDF"/>
    <w:rsid w:val="009E7C4F"/>
    <w:rsid w:val="009F00BC"/>
    <w:rsid w:val="009F1642"/>
    <w:rsid w:val="009F3B67"/>
    <w:rsid w:val="009F4BE4"/>
    <w:rsid w:val="009F5788"/>
    <w:rsid w:val="00A03A96"/>
    <w:rsid w:val="00A058CB"/>
    <w:rsid w:val="00A065B5"/>
    <w:rsid w:val="00A075B9"/>
    <w:rsid w:val="00A11879"/>
    <w:rsid w:val="00A12097"/>
    <w:rsid w:val="00A134B1"/>
    <w:rsid w:val="00A14EAE"/>
    <w:rsid w:val="00A15B9B"/>
    <w:rsid w:val="00A16244"/>
    <w:rsid w:val="00A20D08"/>
    <w:rsid w:val="00A21FED"/>
    <w:rsid w:val="00A239BD"/>
    <w:rsid w:val="00A2408E"/>
    <w:rsid w:val="00A26A7B"/>
    <w:rsid w:val="00A450BA"/>
    <w:rsid w:val="00A50C05"/>
    <w:rsid w:val="00A54283"/>
    <w:rsid w:val="00A544BA"/>
    <w:rsid w:val="00A54F28"/>
    <w:rsid w:val="00A55913"/>
    <w:rsid w:val="00A6034F"/>
    <w:rsid w:val="00A6184D"/>
    <w:rsid w:val="00A6191E"/>
    <w:rsid w:val="00A660EB"/>
    <w:rsid w:val="00A66FFF"/>
    <w:rsid w:val="00A71D64"/>
    <w:rsid w:val="00A73832"/>
    <w:rsid w:val="00A742B3"/>
    <w:rsid w:val="00A75A40"/>
    <w:rsid w:val="00A812D6"/>
    <w:rsid w:val="00A82EDB"/>
    <w:rsid w:val="00A87E14"/>
    <w:rsid w:val="00A87F67"/>
    <w:rsid w:val="00A90B54"/>
    <w:rsid w:val="00A91F30"/>
    <w:rsid w:val="00A93DD7"/>
    <w:rsid w:val="00A942F3"/>
    <w:rsid w:val="00A94B71"/>
    <w:rsid w:val="00A97A65"/>
    <w:rsid w:val="00AA0348"/>
    <w:rsid w:val="00AA0BB8"/>
    <w:rsid w:val="00AA3791"/>
    <w:rsid w:val="00AA4120"/>
    <w:rsid w:val="00AA61A8"/>
    <w:rsid w:val="00AB114E"/>
    <w:rsid w:val="00AB23A3"/>
    <w:rsid w:val="00AB3987"/>
    <w:rsid w:val="00AB46D2"/>
    <w:rsid w:val="00AB51C4"/>
    <w:rsid w:val="00AB5801"/>
    <w:rsid w:val="00AB6235"/>
    <w:rsid w:val="00AC1B3B"/>
    <w:rsid w:val="00AC3D0F"/>
    <w:rsid w:val="00AC5F26"/>
    <w:rsid w:val="00AD1745"/>
    <w:rsid w:val="00AD2262"/>
    <w:rsid w:val="00AD2DED"/>
    <w:rsid w:val="00AD4EDA"/>
    <w:rsid w:val="00AD66ED"/>
    <w:rsid w:val="00AD798E"/>
    <w:rsid w:val="00AE04DA"/>
    <w:rsid w:val="00AE0B9A"/>
    <w:rsid w:val="00AE1158"/>
    <w:rsid w:val="00AE249C"/>
    <w:rsid w:val="00AE2762"/>
    <w:rsid w:val="00AE2E76"/>
    <w:rsid w:val="00AE4B32"/>
    <w:rsid w:val="00AE4EAD"/>
    <w:rsid w:val="00AE52B7"/>
    <w:rsid w:val="00AE5DF0"/>
    <w:rsid w:val="00AE6BA2"/>
    <w:rsid w:val="00AE6D64"/>
    <w:rsid w:val="00AE7885"/>
    <w:rsid w:val="00AF23B3"/>
    <w:rsid w:val="00AF3FB5"/>
    <w:rsid w:val="00AF476C"/>
    <w:rsid w:val="00AF5141"/>
    <w:rsid w:val="00AF7A9F"/>
    <w:rsid w:val="00B07908"/>
    <w:rsid w:val="00B1548E"/>
    <w:rsid w:val="00B17149"/>
    <w:rsid w:val="00B17635"/>
    <w:rsid w:val="00B245DB"/>
    <w:rsid w:val="00B24791"/>
    <w:rsid w:val="00B26351"/>
    <w:rsid w:val="00B31802"/>
    <w:rsid w:val="00B321CE"/>
    <w:rsid w:val="00B3419F"/>
    <w:rsid w:val="00B34A8F"/>
    <w:rsid w:val="00B353E2"/>
    <w:rsid w:val="00B411C4"/>
    <w:rsid w:val="00B43072"/>
    <w:rsid w:val="00B45622"/>
    <w:rsid w:val="00B57634"/>
    <w:rsid w:val="00B61299"/>
    <w:rsid w:val="00B61A36"/>
    <w:rsid w:val="00B64570"/>
    <w:rsid w:val="00B64E48"/>
    <w:rsid w:val="00B6611C"/>
    <w:rsid w:val="00B6633B"/>
    <w:rsid w:val="00B66BCE"/>
    <w:rsid w:val="00B66E14"/>
    <w:rsid w:val="00B711CE"/>
    <w:rsid w:val="00B71BC8"/>
    <w:rsid w:val="00B73E50"/>
    <w:rsid w:val="00B748E9"/>
    <w:rsid w:val="00B74F5D"/>
    <w:rsid w:val="00B7645F"/>
    <w:rsid w:val="00B768C7"/>
    <w:rsid w:val="00B7737E"/>
    <w:rsid w:val="00B775B5"/>
    <w:rsid w:val="00B82A68"/>
    <w:rsid w:val="00B85C20"/>
    <w:rsid w:val="00B864DA"/>
    <w:rsid w:val="00B905F8"/>
    <w:rsid w:val="00B91CDD"/>
    <w:rsid w:val="00B91F60"/>
    <w:rsid w:val="00B933A8"/>
    <w:rsid w:val="00B94130"/>
    <w:rsid w:val="00B95BE9"/>
    <w:rsid w:val="00BA0504"/>
    <w:rsid w:val="00BA1726"/>
    <w:rsid w:val="00BA46A7"/>
    <w:rsid w:val="00BB325B"/>
    <w:rsid w:val="00BB7649"/>
    <w:rsid w:val="00BB7AC5"/>
    <w:rsid w:val="00BB7FBA"/>
    <w:rsid w:val="00BC0505"/>
    <w:rsid w:val="00BC0E16"/>
    <w:rsid w:val="00BC248D"/>
    <w:rsid w:val="00BC3552"/>
    <w:rsid w:val="00BC57A8"/>
    <w:rsid w:val="00BC5F65"/>
    <w:rsid w:val="00BC6DF8"/>
    <w:rsid w:val="00BC78F2"/>
    <w:rsid w:val="00BD0106"/>
    <w:rsid w:val="00BD419B"/>
    <w:rsid w:val="00BD54C1"/>
    <w:rsid w:val="00BE0616"/>
    <w:rsid w:val="00BE15F5"/>
    <w:rsid w:val="00BE2A39"/>
    <w:rsid w:val="00BE4F17"/>
    <w:rsid w:val="00BE5417"/>
    <w:rsid w:val="00BE765F"/>
    <w:rsid w:val="00BF0176"/>
    <w:rsid w:val="00BF170B"/>
    <w:rsid w:val="00C00673"/>
    <w:rsid w:val="00C0177B"/>
    <w:rsid w:val="00C04D38"/>
    <w:rsid w:val="00C0656A"/>
    <w:rsid w:val="00C06CEE"/>
    <w:rsid w:val="00C10BEA"/>
    <w:rsid w:val="00C143D4"/>
    <w:rsid w:val="00C14E08"/>
    <w:rsid w:val="00C16873"/>
    <w:rsid w:val="00C210DA"/>
    <w:rsid w:val="00C222F8"/>
    <w:rsid w:val="00C3115C"/>
    <w:rsid w:val="00C3161B"/>
    <w:rsid w:val="00C32386"/>
    <w:rsid w:val="00C33332"/>
    <w:rsid w:val="00C40114"/>
    <w:rsid w:val="00C4038C"/>
    <w:rsid w:val="00C4135D"/>
    <w:rsid w:val="00C41D1D"/>
    <w:rsid w:val="00C42B4F"/>
    <w:rsid w:val="00C44DA8"/>
    <w:rsid w:val="00C47ADC"/>
    <w:rsid w:val="00C51D45"/>
    <w:rsid w:val="00C524E8"/>
    <w:rsid w:val="00C56B4F"/>
    <w:rsid w:val="00C60835"/>
    <w:rsid w:val="00C61E34"/>
    <w:rsid w:val="00C62E2E"/>
    <w:rsid w:val="00C65AD4"/>
    <w:rsid w:val="00C65C49"/>
    <w:rsid w:val="00C67FBA"/>
    <w:rsid w:val="00C7085D"/>
    <w:rsid w:val="00C73542"/>
    <w:rsid w:val="00C751AB"/>
    <w:rsid w:val="00C772F7"/>
    <w:rsid w:val="00C80873"/>
    <w:rsid w:val="00C82508"/>
    <w:rsid w:val="00C82F63"/>
    <w:rsid w:val="00C863E2"/>
    <w:rsid w:val="00C87BC2"/>
    <w:rsid w:val="00C90159"/>
    <w:rsid w:val="00C91BE1"/>
    <w:rsid w:val="00C96E62"/>
    <w:rsid w:val="00CA3854"/>
    <w:rsid w:val="00CA50A4"/>
    <w:rsid w:val="00CA513E"/>
    <w:rsid w:val="00CA77A1"/>
    <w:rsid w:val="00CA78E0"/>
    <w:rsid w:val="00CB0BD7"/>
    <w:rsid w:val="00CB1ED4"/>
    <w:rsid w:val="00CB3908"/>
    <w:rsid w:val="00CB4C0B"/>
    <w:rsid w:val="00CC147E"/>
    <w:rsid w:val="00CC1786"/>
    <w:rsid w:val="00CC5B2A"/>
    <w:rsid w:val="00CC6475"/>
    <w:rsid w:val="00CD06BB"/>
    <w:rsid w:val="00CD2775"/>
    <w:rsid w:val="00CD2AB3"/>
    <w:rsid w:val="00CD2D7F"/>
    <w:rsid w:val="00CD4334"/>
    <w:rsid w:val="00CD4EE4"/>
    <w:rsid w:val="00CD7A83"/>
    <w:rsid w:val="00CD7C43"/>
    <w:rsid w:val="00CE1469"/>
    <w:rsid w:val="00CE2487"/>
    <w:rsid w:val="00CE3F48"/>
    <w:rsid w:val="00CE4002"/>
    <w:rsid w:val="00CE6FB4"/>
    <w:rsid w:val="00CF146A"/>
    <w:rsid w:val="00CF2EBF"/>
    <w:rsid w:val="00CF3015"/>
    <w:rsid w:val="00CF5CF4"/>
    <w:rsid w:val="00CF7E1F"/>
    <w:rsid w:val="00D03468"/>
    <w:rsid w:val="00D03703"/>
    <w:rsid w:val="00D04CAD"/>
    <w:rsid w:val="00D13F1B"/>
    <w:rsid w:val="00D17C70"/>
    <w:rsid w:val="00D20927"/>
    <w:rsid w:val="00D22054"/>
    <w:rsid w:val="00D23654"/>
    <w:rsid w:val="00D2438B"/>
    <w:rsid w:val="00D264C9"/>
    <w:rsid w:val="00D30BB9"/>
    <w:rsid w:val="00D31285"/>
    <w:rsid w:val="00D32E23"/>
    <w:rsid w:val="00D35E3B"/>
    <w:rsid w:val="00D37907"/>
    <w:rsid w:val="00D42385"/>
    <w:rsid w:val="00D42F9B"/>
    <w:rsid w:val="00D448EB"/>
    <w:rsid w:val="00D504ED"/>
    <w:rsid w:val="00D50534"/>
    <w:rsid w:val="00D50A72"/>
    <w:rsid w:val="00D50F56"/>
    <w:rsid w:val="00D5226F"/>
    <w:rsid w:val="00D5532C"/>
    <w:rsid w:val="00D55643"/>
    <w:rsid w:val="00D55C7B"/>
    <w:rsid w:val="00D56127"/>
    <w:rsid w:val="00D56ABA"/>
    <w:rsid w:val="00D579B5"/>
    <w:rsid w:val="00D61E20"/>
    <w:rsid w:val="00D62935"/>
    <w:rsid w:val="00D6633D"/>
    <w:rsid w:val="00D71CCC"/>
    <w:rsid w:val="00D71F89"/>
    <w:rsid w:val="00D72C28"/>
    <w:rsid w:val="00D73AA3"/>
    <w:rsid w:val="00D74267"/>
    <w:rsid w:val="00D779CB"/>
    <w:rsid w:val="00D80395"/>
    <w:rsid w:val="00D8198F"/>
    <w:rsid w:val="00D81E3A"/>
    <w:rsid w:val="00D8582C"/>
    <w:rsid w:val="00D862CE"/>
    <w:rsid w:val="00D86726"/>
    <w:rsid w:val="00D96071"/>
    <w:rsid w:val="00DA0177"/>
    <w:rsid w:val="00DA02C0"/>
    <w:rsid w:val="00DB0087"/>
    <w:rsid w:val="00DB0397"/>
    <w:rsid w:val="00DB2ABF"/>
    <w:rsid w:val="00DB39FE"/>
    <w:rsid w:val="00DC2482"/>
    <w:rsid w:val="00DC2CF1"/>
    <w:rsid w:val="00DC5BDF"/>
    <w:rsid w:val="00DC723A"/>
    <w:rsid w:val="00DD146E"/>
    <w:rsid w:val="00DD1B74"/>
    <w:rsid w:val="00DD1C68"/>
    <w:rsid w:val="00DD2410"/>
    <w:rsid w:val="00DD3229"/>
    <w:rsid w:val="00DD5B6B"/>
    <w:rsid w:val="00DD6C47"/>
    <w:rsid w:val="00DE42FB"/>
    <w:rsid w:val="00DE5895"/>
    <w:rsid w:val="00DE6934"/>
    <w:rsid w:val="00DF01B2"/>
    <w:rsid w:val="00DF0285"/>
    <w:rsid w:val="00DF130F"/>
    <w:rsid w:val="00DF4456"/>
    <w:rsid w:val="00E0185E"/>
    <w:rsid w:val="00E0252E"/>
    <w:rsid w:val="00E02989"/>
    <w:rsid w:val="00E02F86"/>
    <w:rsid w:val="00E0745A"/>
    <w:rsid w:val="00E10AEF"/>
    <w:rsid w:val="00E10E03"/>
    <w:rsid w:val="00E12D07"/>
    <w:rsid w:val="00E14F20"/>
    <w:rsid w:val="00E17BEB"/>
    <w:rsid w:val="00E214DE"/>
    <w:rsid w:val="00E2164B"/>
    <w:rsid w:val="00E21F47"/>
    <w:rsid w:val="00E257D2"/>
    <w:rsid w:val="00E25931"/>
    <w:rsid w:val="00E26567"/>
    <w:rsid w:val="00E27507"/>
    <w:rsid w:val="00E306AD"/>
    <w:rsid w:val="00E32368"/>
    <w:rsid w:val="00E36FCE"/>
    <w:rsid w:val="00E5014D"/>
    <w:rsid w:val="00E55E87"/>
    <w:rsid w:val="00E56320"/>
    <w:rsid w:val="00E57036"/>
    <w:rsid w:val="00E628FD"/>
    <w:rsid w:val="00E63F56"/>
    <w:rsid w:val="00E64D4A"/>
    <w:rsid w:val="00E66C85"/>
    <w:rsid w:val="00E67657"/>
    <w:rsid w:val="00E677D2"/>
    <w:rsid w:val="00E7101D"/>
    <w:rsid w:val="00E71E6F"/>
    <w:rsid w:val="00E74834"/>
    <w:rsid w:val="00E75A88"/>
    <w:rsid w:val="00E7703C"/>
    <w:rsid w:val="00E805E8"/>
    <w:rsid w:val="00E80666"/>
    <w:rsid w:val="00E809A4"/>
    <w:rsid w:val="00E8159E"/>
    <w:rsid w:val="00E91344"/>
    <w:rsid w:val="00E9380E"/>
    <w:rsid w:val="00EA1BB5"/>
    <w:rsid w:val="00EA34E5"/>
    <w:rsid w:val="00EA5770"/>
    <w:rsid w:val="00EA6377"/>
    <w:rsid w:val="00EB16D9"/>
    <w:rsid w:val="00EB195F"/>
    <w:rsid w:val="00EB2368"/>
    <w:rsid w:val="00EB542F"/>
    <w:rsid w:val="00EB6561"/>
    <w:rsid w:val="00EB725C"/>
    <w:rsid w:val="00EC0AA6"/>
    <w:rsid w:val="00EC122F"/>
    <w:rsid w:val="00EC24AE"/>
    <w:rsid w:val="00EC4DB4"/>
    <w:rsid w:val="00ED0977"/>
    <w:rsid w:val="00ED16C6"/>
    <w:rsid w:val="00ED4907"/>
    <w:rsid w:val="00ED648E"/>
    <w:rsid w:val="00ED66D5"/>
    <w:rsid w:val="00EE03AE"/>
    <w:rsid w:val="00EE06EC"/>
    <w:rsid w:val="00EE3D1A"/>
    <w:rsid w:val="00EF1343"/>
    <w:rsid w:val="00EF4439"/>
    <w:rsid w:val="00EF7F93"/>
    <w:rsid w:val="00F0050B"/>
    <w:rsid w:val="00F00811"/>
    <w:rsid w:val="00F008EF"/>
    <w:rsid w:val="00F021B8"/>
    <w:rsid w:val="00F02DC4"/>
    <w:rsid w:val="00F048FF"/>
    <w:rsid w:val="00F05705"/>
    <w:rsid w:val="00F14735"/>
    <w:rsid w:val="00F15731"/>
    <w:rsid w:val="00F20091"/>
    <w:rsid w:val="00F261B1"/>
    <w:rsid w:val="00F26C2D"/>
    <w:rsid w:val="00F27A1F"/>
    <w:rsid w:val="00F311CC"/>
    <w:rsid w:val="00F32055"/>
    <w:rsid w:val="00F33EAC"/>
    <w:rsid w:val="00F35195"/>
    <w:rsid w:val="00F374FD"/>
    <w:rsid w:val="00F41A3E"/>
    <w:rsid w:val="00F435E2"/>
    <w:rsid w:val="00F44A88"/>
    <w:rsid w:val="00F5278A"/>
    <w:rsid w:val="00F52891"/>
    <w:rsid w:val="00F52F3B"/>
    <w:rsid w:val="00F54D03"/>
    <w:rsid w:val="00F54DF5"/>
    <w:rsid w:val="00F55C7F"/>
    <w:rsid w:val="00F56353"/>
    <w:rsid w:val="00F60E01"/>
    <w:rsid w:val="00F625E2"/>
    <w:rsid w:val="00F62AEC"/>
    <w:rsid w:val="00F64028"/>
    <w:rsid w:val="00F64543"/>
    <w:rsid w:val="00F65229"/>
    <w:rsid w:val="00F66A7F"/>
    <w:rsid w:val="00F66B70"/>
    <w:rsid w:val="00F67B14"/>
    <w:rsid w:val="00F71A3A"/>
    <w:rsid w:val="00F740D5"/>
    <w:rsid w:val="00F74756"/>
    <w:rsid w:val="00F7485F"/>
    <w:rsid w:val="00F761D2"/>
    <w:rsid w:val="00F76701"/>
    <w:rsid w:val="00F7681A"/>
    <w:rsid w:val="00F82735"/>
    <w:rsid w:val="00F8624F"/>
    <w:rsid w:val="00F94980"/>
    <w:rsid w:val="00F953F2"/>
    <w:rsid w:val="00F969A3"/>
    <w:rsid w:val="00F97CAD"/>
    <w:rsid w:val="00F97D27"/>
    <w:rsid w:val="00FA098F"/>
    <w:rsid w:val="00FA21C1"/>
    <w:rsid w:val="00FA2623"/>
    <w:rsid w:val="00FA320A"/>
    <w:rsid w:val="00FA6681"/>
    <w:rsid w:val="00FA6B77"/>
    <w:rsid w:val="00FA790B"/>
    <w:rsid w:val="00FB05F7"/>
    <w:rsid w:val="00FB06CE"/>
    <w:rsid w:val="00FB1755"/>
    <w:rsid w:val="00FB1F84"/>
    <w:rsid w:val="00FB2B6A"/>
    <w:rsid w:val="00FB2E42"/>
    <w:rsid w:val="00FB306B"/>
    <w:rsid w:val="00FB3651"/>
    <w:rsid w:val="00FB3C20"/>
    <w:rsid w:val="00FB6C71"/>
    <w:rsid w:val="00FB7AA3"/>
    <w:rsid w:val="00FC0036"/>
    <w:rsid w:val="00FC5C68"/>
    <w:rsid w:val="00FC7C34"/>
    <w:rsid w:val="00FD0D77"/>
    <w:rsid w:val="00FD172C"/>
    <w:rsid w:val="00FD3A8E"/>
    <w:rsid w:val="00FD5645"/>
    <w:rsid w:val="00FE0DAC"/>
    <w:rsid w:val="00FE2BD0"/>
    <w:rsid w:val="00FE4C3B"/>
    <w:rsid w:val="00FE5344"/>
    <w:rsid w:val="00FE561F"/>
    <w:rsid w:val="00FF10E5"/>
    <w:rsid w:val="00FF12BE"/>
    <w:rsid w:val="00FF5D13"/>
    <w:rsid w:val="00FF67BC"/>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47E"/>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numId w:val="0"/>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aliases w:val="- Bullets,?? ??,?????,????,Lista1,목록 단락,リスト段落,列出段落1,中等深浅网格 1 - 着色 21,列出段落,列表段落"/>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aliases w:val="- Bullets Char,?? ?? Char,????? Char,???? Char,Lista1 Char,목록 단락 Char,リスト段落 Char,列出段落1 Char,中等深浅网格 1 - 着色 21 Char,列出段落 Char,列表段落 Char"/>
    <w:link w:val="ListParagraph"/>
    <w:uiPriority w:val="34"/>
    <w:qFormat/>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qFormat/>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qFormat/>
    <w:rsid w:val="00DF01B2"/>
    <w:rPr>
      <w:rFonts w:ascii="Times New Roman" w:hAnsi="Times New Roman" w:cs="Times New Roman"/>
      <w:kern w:val="0"/>
      <w:sz w:val="20"/>
      <w:szCs w:val="20"/>
      <w:lang w:val="en-GB" w:eastAsia="ja-JP"/>
    </w:rPr>
  </w:style>
  <w:style w:type="paragraph" w:customStyle="1" w:styleId="TAH">
    <w:name w:val="TAH"/>
    <w:basedOn w:val="TAC"/>
    <w:link w:val="TAHCar"/>
    <w:uiPriority w:val="99"/>
    <w:qFormat/>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uiPriority w:val="99"/>
    <w:qFormat/>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qFormat/>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Normal"/>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Heading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Normal"/>
    <w:autoRedefine/>
    <w:rsid w:val="00AE4B32"/>
    <w:pPr>
      <w:widowControl/>
      <w:ind w:left="454" w:hanging="454"/>
      <w:jc w:val="left"/>
    </w:pPr>
    <w:rPr>
      <w:rFonts w:ascii="Arial" w:eastAsia="宋体" w:hAnsi="Arial" w:cs="Times New Roman"/>
      <w:kern w:val="0"/>
      <w:sz w:val="16"/>
      <w:szCs w:val="24"/>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semiHidden/>
    <w:rsid w:val="00AE4B32"/>
    <w:pPr>
      <w:widowControl/>
      <w:jc w:val="left"/>
    </w:pPr>
    <w:rPr>
      <w:rFonts w:ascii="Arial" w:eastAsia="宋体" w:hAnsi="Arial" w:cs="Times New Roman"/>
      <w:kern w:val="0"/>
      <w:sz w:val="20"/>
      <w:szCs w:val="20"/>
      <w:lang w:val="en-GB" w:eastAsia="en-US"/>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semiHidden/>
    <w:rsid w:val="00AE4B32"/>
    <w:rPr>
      <w:rFonts w:ascii="Arial" w:eastAsia="宋体" w:hAnsi="Arial" w:cs="Times New Roman"/>
      <w:kern w:val="0"/>
      <w:sz w:val="20"/>
      <w:szCs w:val="20"/>
      <w:lang w:val="en-GB" w:eastAsia="en-US"/>
    </w:rPr>
  </w:style>
  <w:style w:type="character" w:styleId="FootnoteReference">
    <w:name w:val="footnote reference"/>
    <w:aliases w:val="Appel note de bas de p,Footnote Reference/"/>
    <w:basedOn w:val="DefaultParagraphFont"/>
    <w:semiHidden/>
    <w:rsid w:val="00AE4B32"/>
    <w:rPr>
      <w:rFonts w:ascii="Arial" w:hAnsi="Arial"/>
      <w:color w:val="D2232A"/>
      <w:vertAlign w:val="superscript"/>
    </w:rPr>
  </w:style>
  <w:style w:type="paragraph" w:customStyle="1" w:styleId="Text">
    <w:name w:val="Text"/>
    <w:basedOn w:val="Normal"/>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Normal"/>
    <w:next w:val="ECCParagraph"/>
    <w:rsid w:val="00AE4B32"/>
    <w:pPr>
      <w:widowControl/>
      <w:numPr>
        <w:ilvl w:val="1"/>
        <w:numId w:val="4"/>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Normal"/>
    <w:next w:val="ECCParagraph"/>
    <w:rsid w:val="00AE4B32"/>
    <w:pPr>
      <w:widowControl/>
      <w:numPr>
        <w:ilvl w:val="2"/>
        <w:numId w:val="4"/>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Normal"/>
    <w:next w:val="ECCParagraph"/>
    <w:rsid w:val="00AE4B32"/>
    <w:pPr>
      <w:widowControl/>
      <w:numPr>
        <w:ilvl w:val="3"/>
        <w:numId w:val="4"/>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Caption">
    <w:name w:val="caption"/>
    <w:basedOn w:val="Normal"/>
    <w:next w:val="Normal"/>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Normal"/>
    <w:next w:val="Normal"/>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TableNormal"/>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DefaultParagraphFont"/>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CommentReference">
    <w:name w:val="annotation reference"/>
    <w:basedOn w:val="DefaultParagraphFont"/>
    <w:uiPriority w:val="99"/>
    <w:semiHidden/>
    <w:unhideWhenUsed/>
    <w:rsid w:val="00AE4B32"/>
    <w:rPr>
      <w:sz w:val="21"/>
      <w:szCs w:val="21"/>
    </w:rPr>
  </w:style>
  <w:style w:type="paragraph" w:styleId="CommentText">
    <w:name w:val="annotation text"/>
    <w:basedOn w:val="Normal"/>
    <w:link w:val="CommentTextChar"/>
    <w:uiPriority w:val="99"/>
    <w:semiHidden/>
    <w:unhideWhenUsed/>
    <w:rsid w:val="00AE4B32"/>
    <w:pPr>
      <w:jc w:val="left"/>
    </w:pPr>
  </w:style>
  <w:style w:type="character" w:customStyle="1" w:styleId="CommentTextChar">
    <w:name w:val="Comment Text Char"/>
    <w:basedOn w:val="DefaultParagraphFont"/>
    <w:link w:val="CommentText"/>
    <w:uiPriority w:val="99"/>
    <w:semiHidden/>
    <w:rsid w:val="00AE4B32"/>
  </w:style>
  <w:style w:type="paragraph" w:styleId="CommentSubject">
    <w:name w:val="annotation subject"/>
    <w:basedOn w:val="CommentText"/>
    <w:next w:val="CommentText"/>
    <w:link w:val="CommentSubjectChar"/>
    <w:uiPriority w:val="99"/>
    <w:semiHidden/>
    <w:unhideWhenUsed/>
    <w:rsid w:val="00AE4B32"/>
    <w:rPr>
      <w:b/>
      <w:bCs/>
    </w:rPr>
  </w:style>
  <w:style w:type="character" w:customStyle="1" w:styleId="CommentSubjectChar">
    <w:name w:val="Comment Subject Char"/>
    <w:basedOn w:val="CommentTextChar"/>
    <w:link w:val="CommentSubject"/>
    <w:uiPriority w:val="99"/>
    <w:semiHidden/>
    <w:rsid w:val="00AE4B32"/>
    <w:rPr>
      <w:b/>
      <w:bCs/>
    </w:rPr>
  </w:style>
  <w:style w:type="character" w:customStyle="1" w:styleId="B1Char">
    <w:name w:val="B1 Char"/>
    <w:qFormat/>
    <w:rsid w:val="00A6184D"/>
    <w:rPr>
      <w:rFonts w:ascii="Times New Roman" w:hAnsi="Times New Roman"/>
      <w:lang w:val="en-GB"/>
    </w:rPr>
  </w:style>
  <w:style w:type="paragraph" w:customStyle="1" w:styleId="Guidance">
    <w:name w:val="Guidance"/>
    <w:basedOn w:val="Normal"/>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Normal"/>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DefaultParagraphFont"/>
    <w:rsid w:val="00170B06"/>
  </w:style>
  <w:style w:type="paragraph" w:customStyle="1" w:styleId="RecNo">
    <w:name w:val="Rec_No"/>
    <w:basedOn w:val="Normal"/>
    <w:next w:val="Normal"/>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Normal"/>
    <w:rsid w:val="009D553B"/>
    <w:pPr>
      <w:keepLines/>
      <w:widowControl/>
      <w:ind w:left="1702" w:hanging="1418"/>
      <w:jc w:val="left"/>
    </w:pPr>
    <w:rPr>
      <w:rFonts w:ascii="Times New Roman" w:hAnsi="Times New Roman" w:cs="Times New Roman"/>
      <w:kern w:val="0"/>
      <w:sz w:val="20"/>
      <w:szCs w:val="20"/>
      <w:lang w:val="en-GB" w:eastAsia="en-US"/>
    </w:rPr>
  </w:style>
  <w:style w:type="paragraph" w:styleId="Index2">
    <w:name w:val="index 2"/>
    <w:basedOn w:val="Index1"/>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BodyText">
    <w:name w:val="Body Text"/>
    <w:basedOn w:val="Normal"/>
    <w:link w:val="BodyTextChar"/>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BodyTextChar">
    <w:name w:val="Body Text Char"/>
    <w:basedOn w:val="DefaultParagraphFont"/>
    <w:link w:val="BodyText"/>
    <w:rsid w:val="00CF2EBF"/>
    <w:rPr>
      <w:rFonts w:ascii="Times New Roman" w:eastAsia="MS Mincho" w:hAnsi="Times New Roman" w:cs="Times New Roman"/>
      <w:kern w:val="0"/>
      <w:sz w:val="20"/>
      <w:szCs w:val="20"/>
      <w:lang w:val="en-GB" w:eastAsia="en-US"/>
    </w:rPr>
  </w:style>
  <w:style w:type="paragraph" w:styleId="Index1">
    <w:name w:val="index 1"/>
    <w:basedOn w:val="Normal"/>
    <w:next w:val="Normal"/>
    <w:autoRedefine/>
    <w:uiPriority w:val="99"/>
    <w:semiHidden/>
    <w:unhideWhenUsed/>
    <w:rsid w:val="00CF2EBF"/>
  </w:style>
  <w:style w:type="paragraph" w:customStyle="1" w:styleId="TF">
    <w:name w:val="TF"/>
    <w:aliases w:val="left"/>
    <w:basedOn w:val="TH"/>
    <w:link w:val="TFChar"/>
    <w:rsid w:val="008F0575"/>
    <w:pPr>
      <w:keepNext w:val="0"/>
      <w:spacing w:before="0" w:after="240"/>
    </w:pPr>
    <w:rPr>
      <w:rFonts w:eastAsia="Times New Roman"/>
      <w:bCs/>
      <w:lang w:eastAsia="x-none"/>
    </w:rPr>
  </w:style>
  <w:style w:type="character" w:customStyle="1" w:styleId="TFChar">
    <w:name w:val="TF Char"/>
    <w:link w:val="TF"/>
    <w:rsid w:val="008F0575"/>
    <w:rPr>
      <w:rFonts w:ascii="Arial" w:eastAsia="Times New Roman" w:hAnsi="Arial" w:cs="Times New Roman"/>
      <w:b/>
      <w:bCs/>
      <w:kern w:val="0"/>
      <w:sz w:val="20"/>
      <w:szCs w:val="20"/>
      <w:lang w:val="en-GB" w:eastAsia="x-none"/>
    </w:rPr>
  </w:style>
  <w:style w:type="character" w:styleId="Strong">
    <w:name w:val="Strong"/>
    <w:basedOn w:val="DefaultParagraphFont"/>
    <w:uiPriority w:val="22"/>
    <w:qFormat/>
    <w:rsid w:val="00036077"/>
    <w:rPr>
      <w:b/>
      <w:bCs/>
    </w:rPr>
  </w:style>
  <w:style w:type="paragraph" w:customStyle="1" w:styleId="EX">
    <w:name w:val="EX"/>
    <w:basedOn w:val="Normal"/>
    <w:link w:val="EXChar"/>
    <w:rsid w:val="00EA1BB5"/>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ko-KR"/>
    </w:rPr>
  </w:style>
  <w:style w:type="character" w:customStyle="1" w:styleId="EXChar">
    <w:name w:val="EX Char"/>
    <w:link w:val="EX"/>
    <w:rsid w:val="00EA1BB5"/>
    <w:rPr>
      <w:rFonts w:ascii="Times New Roman" w:eastAsia="Times New Roman" w:hAnsi="Times New Roman" w:cs="Times New Roman"/>
      <w:kern w:val="0"/>
      <w:sz w:val="20"/>
      <w:szCs w:val="20"/>
      <w:lang w:val="en-GB" w:eastAsia="ko-KR"/>
    </w:rPr>
  </w:style>
  <w:style w:type="paragraph" w:customStyle="1" w:styleId="maintext">
    <w:name w:val="main text"/>
    <w:basedOn w:val="Normal"/>
    <w:link w:val="maintextChar"/>
    <w:qFormat/>
    <w:rsid w:val="00B57634"/>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B57634"/>
    <w:rPr>
      <w:rFonts w:ascii="Times New Roman" w:eastAsia="Malgun Gothic" w:hAnsi="Times New Roman" w:cs="Times New Roman"/>
      <w:kern w:val="0"/>
      <w:sz w:val="20"/>
      <w:szCs w:val="20"/>
      <w:lang w:val="en-GB" w:eastAsia="ko-KR"/>
    </w:rPr>
  </w:style>
  <w:style w:type="paragraph" w:customStyle="1" w:styleId="B2">
    <w:name w:val="B2"/>
    <w:basedOn w:val="Normal"/>
    <w:link w:val="B2Char"/>
    <w:rsid w:val="00A12097"/>
    <w:pPr>
      <w:widowControl/>
      <w:spacing w:after="180"/>
      <w:ind w:left="851" w:hanging="284"/>
      <w:jc w:val="left"/>
    </w:pPr>
    <w:rPr>
      <w:rFonts w:ascii="Times New Roman" w:eastAsia="宋体" w:hAnsi="Times New Roman" w:cs="Times New Roman"/>
      <w:kern w:val="0"/>
      <w:sz w:val="20"/>
      <w:szCs w:val="20"/>
      <w:lang w:val="en-GB" w:eastAsia="x-none"/>
    </w:rPr>
  </w:style>
  <w:style w:type="character" w:customStyle="1" w:styleId="B2Char">
    <w:name w:val="B2 Char"/>
    <w:link w:val="B2"/>
    <w:rsid w:val="00A12097"/>
    <w:rPr>
      <w:rFonts w:ascii="Times New Roman" w:eastAsia="宋体" w:hAnsi="Times New Roman" w:cs="Times New Roman"/>
      <w:kern w:val="0"/>
      <w:sz w:val="20"/>
      <w:szCs w:val="20"/>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47E"/>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numId w:val="0"/>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aliases w:val="- Bullets,?? ??,?????,????,Lista1,목록 단락,リスト段落,列出段落1,中等深浅网格 1 - 着色 21,列出段落,列表段落"/>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aliases w:val="- Bullets Char,?? ?? Char,????? Char,???? Char,Lista1 Char,목록 단락 Char,リスト段落 Char,列出段落1 Char,中等深浅网格 1 - 着色 21 Char,列出段落 Char,列表段落 Char"/>
    <w:link w:val="ListParagraph"/>
    <w:uiPriority w:val="34"/>
    <w:qFormat/>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qFormat/>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qFormat/>
    <w:rsid w:val="00DF01B2"/>
    <w:rPr>
      <w:rFonts w:ascii="Times New Roman" w:hAnsi="Times New Roman" w:cs="Times New Roman"/>
      <w:kern w:val="0"/>
      <w:sz w:val="20"/>
      <w:szCs w:val="20"/>
      <w:lang w:val="en-GB" w:eastAsia="ja-JP"/>
    </w:rPr>
  </w:style>
  <w:style w:type="paragraph" w:customStyle="1" w:styleId="TAH">
    <w:name w:val="TAH"/>
    <w:basedOn w:val="TAC"/>
    <w:link w:val="TAHCar"/>
    <w:uiPriority w:val="99"/>
    <w:qFormat/>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uiPriority w:val="99"/>
    <w:qFormat/>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qFormat/>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Normal"/>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Heading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Normal"/>
    <w:autoRedefine/>
    <w:rsid w:val="00AE4B32"/>
    <w:pPr>
      <w:widowControl/>
      <w:ind w:left="454" w:hanging="454"/>
      <w:jc w:val="left"/>
    </w:pPr>
    <w:rPr>
      <w:rFonts w:ascii="Arial" w:eastAsia="宋体" w:hAnsi="Arial" w:cs="Times New Roman"/>
      <w:kern w:val="0"/>
      <w:sz w:val="16"/>
      <w:szCs w:val="24"/>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semiHidden/>
    <w:rsid w:val="00AE4B32"/>
    <w:pPr>
      <w:widowControl/>
      <w:jc w:val="left"/>
    </w:pPr>
    <w:rPr>
      <w:rFonts w:ascii="Arial" w:eastAsia="宋体" w:hAnsi="Arial" w:cs="Times New Roman"/>
      <w:kern w:val="0"/>
      <w:sz w:val="20"/>
      <w:szCs w:val="20"/>
      <w:lang w:val="en-GB" w:eastAsia="en-US"/>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semiHidden/>
    <w:rsid w:val="00AE4B32"/>
    <w:rPr>
      <w:rFonts w:ascii="Arial" w:eastAsia="宋体" w:hAnsi="Arial" w:cs="Times New Roman"/>
      <w:kern w:val="0"/>
      <w:sz w:val="20"/>
      <w:szCs w:val="20"/>
      <w:lang w:val="en-GB" w:eastAsia="en-US"/>
    </w:rPr>
  </w:style>
  <w:style w:type="character" w:styleId="FootnoteReference">
    <w:name w:val="footnote reference"/>
    <w:aliases w:val="Appel note de bas de p,Footnote Reference/"/>
    <w:basedOn w:val="DefaultParagraphFont"/>
    <w:semiHidden/>
    <w:rsid w:val="00AE4B32"/>
    <w:rPr>
      <w:rFonts w:ascii="Arial" w:hAnsi="Arial"/>
      <w:color w:val="D2232A"/>
      <w:vertAlign w:val="superscript"/>
    </w:rPr>
  </w:style>
  <w:style w:type="paragraph" w:customStyle="1" w:styleId="Text">
    <w:name w:val="Text"/>
    <w:basedOn w:val="Normal"/>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Normal"/>
    <w:next w:val="ECCParagraph"/>
    <w:rsid w:val="00AE4B32"/>
    <w:pPr>
      <w:widowControl/>
      <w:numPr>
        <w:ilvl w:val="1"/>
        <w:numId w:val="4"/>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Normal"/>
    <w:next w:val="ECCParagraph"/>
    <w:rsid w:val="00AE4B32"/>
    <w:pPr>
      <w:widowControl/>
      <w:numPr>
        <w:ilvl w:val="2"/>
        <w:numId w:val="4"/>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Normal"/>
    <w:next w:val="ECCParagraph"/>
    <w:rsid w:val="00AE4B32"/>
    <w:pPr>
      <w:widowControl/>
      <w:numPr>
        <w:ilvl w:val="3"/>
        <w:numId w:val="4"/>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Caption">
    <w:name w:val="caption"/>
    <w:basedOn w:val="Normal"/>
    <w:next w:val="Normal"/>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Normal"/>
    <w:next w:val="Normal"/>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TableNormal"/>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DefaultParagraphFont"/>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CommentReference">
    <w:name w:val="annotation reference"/>
    <w:basedOn w:val="DefaultParagraphFont"/>
    <w:uiPriority w:val="99"/>
    <w:semiHidden/>
    <w:unhideWhenUsed/>
    <w:rsid w:val="00AE4B32"/>
    <w:rPr>
      <w:sz w:val="21"/>
      <w:szCs w:val="21"/>
    </w:rPr>
  </w:style>
  <w:style w:type="paragraph" w:styleId="CommentText">
    <w:name w:val="annotation text"/>
    <w:basedOn w:val="Normal"/>
    <w:link w:val="CommentTextChar"/>
    <w:uiPriority w:val="99"/>
    <w:semiHidden/>
    <w:unhideWhenUsed/>
    <w:rsid w:val="00AE4B32"/>
    <w:pPr>
      <w:jc w:val="left"/>
    </w:pPr>
  </w:style>
  <w:style w:type="character" w:customStyle="1" w:styleId="CommentTextChar">
    <w:name w:val="Comment Text Char"/>
    <w:basedOn w:val="DefaultParagraphFont"/>
    <w:link w:val="CommentText"/>
    <w:uiPriority w:val="99"/>
    <w:semiHidden/>
    <w:rsid w:val="00AE4B32"/>
  </w:style>
  <w:style w:type="paragraph" w:styleId="CommentSubject">
    <w:name w:val="annotation subject"/>
    <w:basedOn w:val="CommentText"/>
    <w:next w:val="CommentText"/>
    <w:link w:val="CommentSubjectChar"/>
    <w:uiPriority w:val="99"/>
    <w:semiHidden/>
    <w:unhideWhenUsed/>
    <w:rsid w:val="00AE4B32"/>
    <w:rPr>
      <w:b/>
      <w:bCs/>
    </w:rPr>
  </w:style>
  <w:style w:type="character" w:customStyle="1" w:styleId="CommentSubjectChar">
    <w:name w:val="Comment Subject Char"/>
    <w:basedOn w:val="CommentTextChar"/>
    <w:link w:val="CommentSubject"/>
    <w:uiPriority w:val="99"/>
    <w:semiHidden/>
    <w:rsid w:val="00AE4B32"/>
    <w:rPr>
      <w:b/>
      <w:bCs/>
    </w:rPr>
  </w:style>
  <w:style w:type="character" w:customStyle="1" w:styleId="B1Char">
    <w:name w:val="B1 Char"/>
    <w:qFormat/>
    <w:rsid w:val="00A6184D"/>
    <w:rPr>
      <w:rFonts w:ascii="Times New Roman" w:hAnsi="Times New Roman"/>
      <w:lang w:val="en-GB"/>
    </w:rPr>
  </w:style>
  <w:style w:type="paragraph" w:customStyle="1" w:styleId="Guidance">
    <w:name w:val="Guidance"/>
    <w:basedOn w:val="Normal"/>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Normal"/>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DefaultParagraphFont"/>
    <w:rsid w:val="00170B06"/>
  </w:style>
  <w:style w:type="paragraph" w:customStyle="1" w:styleId="RecNo">
    <w:name w:val="Rec_No"/>
    <w:basedOn w:val="Normal"/>
    <w:next w:val="Normal"/>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Normal"/>
    <w:rsid w:val="009D553B"/>
    <w:pPr>
      <w:keepLines/>
      <w:widowControl/>
      <w:ind w:left="1702" w:hanging="1418"/>
      <w:jc w:val="left"/>
    </w:pPr>
    <w:rPr>
      <w:rFonts w:ascii="Times New Roman" w:hAnsi="Times New Roman" w:cs="Times New Roman"/>
      <w:kern w:val="0"/>
      <w:sz w:val="20"/>
      <w:szCs w:val="20"/>
      <w:lang w:val="en-GB" w:eastAsia="en-US"/>
    </w:rPr>
  </w:style>
  <w:style w:type="paragraph" w:styleId="Index2">
    <w:name w:val="index 2"/>
    <w:basedOn w:val="Index1"/>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BodyText">
    <w:name w:val="Body Text"/>
    <w:basedOn w:val="Normal"/>
    <w:link w:val="BodyTextChar"/>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BodyTextChar">
    <w:name w:val="Body Text Char"/>
    <w:basedOn w:val="DefaultParagraphFont"/>
    <w:link w:val="BodyText"/>
    <w:rsid w:val="00CF2EBF"/>
    <w:rPr>
      <w:rFonts w:ascii="Times New Roman" w:eastAsia="MS Mincho" w:hAnsi="Times New Roman" w:cs="Times New Roman"/>
      <w:kern w:val="0"/>
      <w:sz w:val="20"/>
      <w:szCs w:val="20"/>
      <w:lang w:val="en-GB" w:eastAsia="en-US"/>
    </w:rPr>
  </w:style>
  <w:style w:type="paragraph" w:styleId="Index1">
    <w:name w:val="index 1"/>
    <w:basedOn w:val="Normal"/>
    <w:next w:val="Normal"/>
    <w:autoRedefine/>
    <w:uiPriority w:val="99"/>
    <w:semiHidden/>
    <w:unhideWhenUsed/>
    <w:rsid w:val="00CF2EBF"/>
  </w:style>
  <w:style w:type="paragraph" w:customStyle="1" w:styleId="TF">
    <w:name w:val="TF"/>
    <w:aliases w:val="left"/>
    <w:basedOn w:val="TH"/>
    <w:link w:val="TFChar"/>
    <w:rsid w:val="008F0575"/>
    <w:pPr>
      <w:keepNext w:val="0"/>
      <w:spacing w:before="0" w:after="240"/>
    </w:pPr>
    <w:rPr>
      <w:rFonts w:eastAsia="Times New Roman"/>
      <w:bCs/>
      <w:lang w:eastAsia="x-none"/>
    </w:rPr>
  </w:style>
  <w:style w:type="character" w:customStyle="1" w:styleId="TFChar">
    <w:name w:val="TF Char"/>
    <w:link w:val="TF"/>
    <w:rsid w:val="008F0575"/>
    <w:rPr>
      <w:rFonts w:ascii="Arial" w:eastAsia="Times New Roman" w:hAnsi="Arial" w:cs="Times New Roman"/>
      <w:b/>
      <w:bCs/>
      <w:kern w:val="0"/>
      <w:sz w:val="20"/>
      <w:szCs w:val="20"/>
      <w:lang w:val="en-GB" w:eastAsia="x-none"/>
    </w:rPr>
  </w:style>
  <w:style w:type="character" w:styleId="Strong">
    <w:name w:val="Strong"/>
    <w:basedOn w:val="DefaultParagraphFont"/>
    <w:uiPriority w:val="22"/>
    <w:qFormat/>
    <w:rsid w:val="00036077"/>
    <w:rPr>
      <w:b/>
      <w:bCs/>
    </w:rPr>
  </w:style>
  <w:style w:type="paragraph" w:customStyle="1" w:styleId="EX">
    <w:name w:val="EX"/>
    <w:basedOn w:val="Normal"/>
    <w:link w:val="EXChar"/>
    <w:rsid w:val="00EA1BB5"/>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ko-KR"/>
    </w:rPr>
  </w:style>
  <w:style w:type="character" w:customStyle="1" w:styleId="EXChar">
    <w:name w:val="EX Char"/>
    <w:link w:val="EX"/>
    <w:rsid w:val="00EA1BB5"/>
    <w:rPr>
      <w:rFonts w:ascii="Times New Roman" w:eastAsia="Times New Roman" w:hAnsi="Times New Roman" w:cs="Times New Roman"/>
      <w:kern w:val="0"/>
      <w:sz w:val="20"/>
      <w:szCs w:val="20"/>
      <w:lang w:val="en-GB" w:eastAsia="ko-KR"/>
    </w:rPr>
  </w:style>
  <w:style w:type="paragraph" w:customStyle="1" w:styleId="maintext">
    <w:name w:val="main text"/>
    <w:basedOn w:val="Normal"/>
    <w:link w:val="maintextChar"/>
    <w:qFormat/>
    <w:rsid w:val="00B57634"/>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B57634"/>
    <w:rPr>
      <w:rFonts w:ascii="Times New Roman" w:eastAsia="Malgun Gothic" w:hAnsi="Times New Roman" w:cs="Times New Roman"/>
      <w:kern w:val="0"/>
      <w:sz w:val="20"/>
      <w:szCs w:val="20"/>
      <w:lang w:val="en-GB" w:eastAsia="ko-KR"/>
    </w:rPr>
  </w:style>
  <w:style w:type="paragraph" w:customStyle="1" w:styleId="B2">
    <w:name w:val="B2"/>
    <w:basedOn w:val="Normal"/>
    <w:link w:val="B2Char"/>
    <w:rsid w:val="00A12097"/>
    <w:pPr>
      <w:widowControl/>
      <w:spacing w:after="180"/>
      <w:ind w:left="851" w:hanging="284"/>
      <w:jc w:val="left"/>
    </w:pPr>
    <w:rPr>
      <w:rFonts w:ascii="Times New Roman" w:eastAsia="宋体" w:hAnsi="Times New Roman" w:cs="Times New Roman"/>
      <w:kern w:val="0"/>
      <w:sz w:val="20"/>
      <w:szCs w:val="20"/>
      <w:lang w:val="en-GB" w:eastAsia="x-none"/>
    </w:rPr>
  </w:style>
  <w:style w:type="character" w:customStyle="1" w:styleId="B2Char">
    <w:name w:val="B2 Char"/>
    <w:link w:val="B2"/>
    <w:rsid w:val="00A12097"/>
    <w:rPr>
      <w:rFonts w:ascii="Times New Roman" w:eastAsia="宋体" w:hAnsi="Times New Roman" w:cs="Times New Roman"/>
      <w:kern w:val="0"/>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56630">
      <w:bodyDiv w:val="1"/>
      <w:marLeft w:val="0"/>
      <w:marRight w:val="0"/>
      <w:marTop w:val="0"/>
      <w:marBottom w:val="0"/>
      <w:divBdr>
        <w:top w:val="none" w:sz="0" w:space="0" w:color="auto"/>
        <w:left w:val="none" w:sz="0" w:space="0" w:color="auto"/>
        <w:bottom w:val="none" w:sz="0" w:space="0" w:color="auto"/>
        <w:right w:val="none" w:sz="0" w:space="0" w:color="auto"/>
      </w:divBdr>
    </w:div>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174880034">
      <w:bodyDiv w:val="1"/>
      <w:marLeft w:val="0"/>
      <w:marRight w:val="0"/>
      <w:marTop w:val="0"/>
      <w:marBottom w:val="0"/>
      <w:divBdr>
        <w:top w:val="none" w:sz="0" w:space="0" w:color="auto"/>
        <w:left w:val="none" w:sz="0" w:space="0" w:color="auto"/>
        <w:bottom w:val="none" w:sz="0" w:space="0" w:color="auto"/>
        <w:right w:val="none" w:sz="0" w:space="0" w:color="auto"/>
      </w:divBdr>
    </w:div>
    <w:div w:id="221257159">
      <w:bodyDiv w:val="1"/>
      <w:marLeft w:val="0"/>
      <w:marRight w:val="0"/>
      <w:marTop w:val="0"/>
      <w:marBottom w:val="0"/>
      <w:divBdr>
        <w:top w:val="none" w:sz="0" w:space="0" w:color="auto"/>
        <w:left w:val="none" w:sz="0" w:space="0" w:color="auto"/>
        <w:bottom w:val="none" w:sz="0" w:space="0" w:color="auto"/>
        <w:right w:val="none" w:sz="0" w:space="0" w:color="auto"/>
      </w:divBdr>
    </w:div>
    <w:div w:id="235019371">
      <w:bodyDiv w:val="1"/>
      <w:marLeft w:val="0"/>
      <w:marRight w:val="0"/>
      <w:marTop w:val="0"/>
      <w:marBottom w:val="0"/>
      <w:divBdr>
        <w:top w:val="none" w:sz="0" w:space="0" w:color="auto"/>
        <w:left w:val="none" w:sz="0" w:space="0" w:color="auto"/>
        <w:bottom w:val="none" w:sz="0" w:space="0" w:color="auto"/>
        <w:right w:val="none" w:sz="0" w:space="0" w:color="auto"/>
      </w:divBdr>
      <w:divsChild>
        <w:div w:id="88278826">
          <w:marLeft w:val="1800"/>
          <w:marRight w:val="0"/>
          <w:marTop w:val="60"/>
          <w:marBottom w:val="0"/>
          <w:divBdr>
            <w:top w:val="none" w:sz="0" w:space="0" w:color="auto"/>
            <w:left w:val="none" w:sz="0" w:space="0" w:color="auto"/>
            <w:bottom w:val="none" w:sz="0" w:space="0" w:color="auto"/>
            <w:right w:val="none" w:sz="0" w:space="0" w:color="auto"/>
          </w:divBdr>
        </w:div>
        <w:div w:id="128132216">
          <w:marLeft w:val="1166"/>
          <w:marRight w:val="0"/>
          <w:marTop w:val="60"/>
          <w:marBottom w:val="0"/>
          <w:divBdr>
            <w:top w:val="none" w:sz="0" w:space="0" w:color="auto"/>
            <w:left w:val="none" w:sz="0" w:space="0" w:color="auto"/>
            <w:bottom w:val="none" w:sz="0" w:space="0" w:color="auto"/>
            <w:right w:val="none" w:sz="0" w:space="0" w:color="auto"/>
          </w:divBdr>
        </w:div>
        <w:div w:id="214586749">
          <w:marLeft w:val="1800"/>
          <w:marRight w:val="0"/>
          <w:marTop w:val="60"/>
          <w:marBottom w:val="0"/>
          <w:divBdr>
            <w:top w:val="none" w:sz="0" w:space="0" w:color="auto"/>
            <w:left w:val="none" w:sz="0" w:space="0" w:color="auto"/>
            <w:bottom w:val="none" w:sz="0" w:space="0" w:color="auto"/>
            <w:right w:val="none" w:sz="0" w:space="0" w:color="auto"/>
          </w:divBdr>
        </w:div>
        <w:div w:id="739450442">
          <w:marLeft w:val="1166"/>
          <w:marRight w:val="0"/>
          <w:marTop w:val="60"/>
          <w:marBottom w:val="0"/>
          <w:divBdr>
            <w:top w:val="none" w:sz="0" w:space="0" w:color="auto"/>
            <w:left w:val="none" w:sz="0" w:space="0" w:color="auto"/>
            <w:bottom w:val="none" w:sz="0" w:space="0" w:color="auto"/>
            <w:right w:val="none" w:sz="0" w:space="0" w:color="auto"/>
          </w:divBdr>
        </w:div>
        <w:div w:id="1118793251">
          <w:marLeft w:val="1800"/>
          <w:marRight w:val="0"/>
          <w:marTop w:val="60"/>
          <w:marBottom w:val="0"/>
          <w:divBdr>
            <w:top w:val="none" w:sz="0" w:space="0" w:color="auto"/>
            <w:left w:val="none" w:sz="0" w:space="0" w:color="auto"/>
            <w:bottom w:val="none" w:sz="0" w:space="0" w:color="auto"/>
            <w:right w:val="none" w:sz="0" w:space="0" w:color="auto"/>
          </w:divBdr>
        </w:div>
        <w:div w:id="1278878183">
          <w:marLeft w:val="1166"/>
          <w:marRight w:val="0"/>
          <w:marTop w:val="60"/>
          <w:marBottom w:val="0"/>
          <w:divBdr>
            <w:top w:val="none" w:sz="0" w:space="0" w:color="auto"/>
            <w:left w:val="none" w:sz="0" w:space="0" w:color="auto"/>
            <w:bottom w:val="none" w:sz="0" w:space="0" w:color="auto"/>
            <w:right w:val="none" w:sz="0" w:space="0" w:color="auto"/>
          </w:divBdr>
        </w:div>
        <w:div w:id="1283029319">
          <w:marLeft w:val="1800"/>
          <w:marRight w:val="0"/>
          <w:marTop w:val="60"/>
          <w:marBottom w:val="0"/>
          <w:divBdr>
            <w:top w:val="none" w:sz="0" w:space="0" w:color="auto"/>
            <w:left w:val="none" w:sz="0" w:space="0" w:color="auto"/>
            <w:bottom w:val="none" w:sz="0" w:space="0" w:color="auto"/>
            <w:right w:val="none" w:sz="0" w:space="0" w:color="auto"/>
          </w:divBdr>
        </w:div>
        <w:div w:id="1670675608">
          <w:marLeft w:val="1800"/>
          <w:marRight w:val="0"/>
          <w:marTop w:val="60"/>
          <w:marBottom w:val="0"/>
          <w:divBdr>
            <w:top w:val="none" w:sz="0" w:space="0" w:color="auto"/>
            <w:left w:val="none" w:sz="0" w:space="0" w:color="auto"/>
            <w:bottom w:val="none" w:sz="0" w:space="0" w:color="auto"/>
            <w:right w:val="none" w:sz="0" w:space="0" w:color="auto"/>
          </w:divBdr>
        </w:div>
        <w:div w:id="1739016487">
          <w:marLeft w:val="1800"/>
          <w:marRight w:val="0"/>
          <w:marTop w:val="60"/>
          <w:marBottom w:val="0"/>
          <w:divBdr>
            <w:top w:val="none" w:sz="0" w:space="0" w:color="auto"/>
            <w:left w:val="none" w:sz="0" w:space="0" w:color="auto"/>
            <w:bottom w:val="none" w:sz="0" w:space="0" w:color="auto"/>
            <w:right w:val="none" w:sz="0" w:space="0" w:color="auto"/>
          </w:divBdr>
        </w:div>
        <w:div w:id="1821379799">
          <w:marLeft w:val="1166"/>
          <w:marRight w:val="0"/>
          <w:marTop w:val="60"/>
          <w:marBottom w:val="0"/>
          <w:divBdr>
            <w:top w:val="none" w:sz="0" w:space="0" w:color="auto"/>
            <w:left w:val="none" w:sz="0" w:space="0" w:color="auto"/>
            <w:bottom w:val="none" w:sz="0" w:space="0" w:color="auto"/>
            <w:right w:val="none" w:sz="0" w:space="0" w:color="auto"/>
          </w:divBdr>
        </w:div>
      </w:divsChild>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569774133">
      <w:bodyDiv w:val="1"/>
      <w:marLeft w:val="0"/>
      <w:marRight w:val="0"/>
      <w:marTop w:val="0"/>
      <w:marBottom w:val="0"/>
      <w:divBdr>
        <w:top w:val="none" w:sz="0" w:space="0" w:color="auto"/>
        <w:left w:val="none" w:sz="0" w:space="0" w:color="auto"/>
        <w:bottom w:val="none" w:sz="0" w:space="0" w:color="auto"/>
        <w:right w:val="none" w:sz="0" w:space="0" w:color="auto"/>
      </w:divBdr>
      <w:divsChild>
        <w:div w:id="597491803">
          <w:marLeft w:val="1267"/>
          <w:marRight w:val="0"/>
          <w:marTop w:val="60"/>
          <w:marBottom w:val="0"/>
          <w:divBdr>
            <w:top w:val="none" w:sz="0" w:space="0" w:color="auto"/>
            <w:left w:val="none" w:sz="0" w:space="0" w:color="auto"/>
            <w:bottom w:val="none" w:sz="0" w:space="0" w:color="auto"/>
            <w:right w:val="none" w:sz="0" w:space="0" w:color="auto"/>
          </w:divBdr>
        </w:div>
        <w:div w:id="807284272">
          <w:marLeft w:val="547"/>
          <w:marRight w:val="0"/>
          <w:marTop w:val="60"/>
          <w:marBottom w:val="60"/>
          <w:divBdr>
            <w:top w:val="none" w:sz="0" w:space="0" w:color="auto"/>
            <w:left w:val="none" w:sz="0" w:space="0" w:color="auto"/>
            <w:bottom w:val="none" w:sz="0" w:space="0" w:color="auto"/>
            <w:right w:val="none" w:sz="0" w:space="0" w:color="auto"/>
          </w:divBdr>
        </w:div>
        <w:div w:id="1150749627">
          <w:marLeft w:val="1267"/>
          <w:marRight w:val="0"/>
          <w:marTop w:val="60"/>
          <w:marBottom w:val="0"/>
          <w:divBdr>
            <w:top w:val="none" w:sz="0" w:space="0" w:color="auto"/>
            <w:left w:val="none" w:sz="0" w:space="0" w:color="auto"/>
            <w:bottom w:val="none" w:sz="0" w:space="0" w:color="auto"/>
            <w:right w:val="none" w:sz="0" w:space="0" w:color="auto"/>
          </w:divBdr>
        </w:div>
        <w:div w:id="1468088470">
          <w:marLeft w:val="1267"/>
          <w:marRight w:val="0"/>
          <w:marTop w:val="60"/>
          <w:marBottom w:val="0"/>
          <w:divBdr>
            <w:top w:val="none" w:sz="0" w:space="0" w:color="auto"/>
            <w:left w:val="none" w:sz="0" w:space="0" w:color="auto"/>
            <w:bottom w:val="none" w:sz="0" w:space="0" w:color="auto"/>
            <w:right w:val="none" w:sz="0" w:space="0" w:color="auto"/>
          </w:divBdr>
        </w:div>
        <w:div w:id="1854996668">
          <w:marLeft w:val="1267"/>
          <w:marRight w:val="0"/>
          <w:marTop w:val="60"/>
          <w:marBottom w:val="0"/>
          <w:divBdr>
            <w:top w:val="none" w:sz="0" w:space="0" w:color="auto"/>
            <w:left w:val="none" w:sz="0" w:space="0" w:color="auto"/>
            <w:bottom w:val="none" w:sz="0" w:space="0" w:color="auto"/>
            <w:right w:val="none" w:sz="0" w:space="0" w:color="auto"/>
          </w:divBdr>
        </w:div>
        <w:div w:id="2105035646">
          <w:marLeft w:val="547"/>
          <w:marRight w:val="0"/>
          <w:marTop w:val="60"/>
          <w:marBottom w:val="60"/>
          <w:divBdr>
            <w:top w:val="none" w:sz="0" w:space="0" w:color="auto"/>
            <w:left w:val="none" w:sz="0" w:space="0" w:color="auto"/>
            <w:bottom w:val="none" w:sz="0" w:space="0" w:color="auto"/>
            <w:right w:val="none" w:sz="0" w:space="0" w:color="auto"/>
          </w:divBdr>
        </w:div>
        <w:div w:id="2125074036">
          <w:marLeft w:val="1267"/>
          <w:marRight w:val="0"/>
          <w:marTop w:val="60"/>
          <w:marBottom w:val="0"/>
          <w:divBdr>
            <w:top w:val="none" w:sz="0" w:space="0" w:color="auto"/>
            <w:left w:val="none" w:sz="0" w:space="0" w:color="auto"/>
            <w:bottom w:val="none" w:sz="0" w:space="0" w:color="auto"/>
            <w:right w:val="none" w:sz="0" w:space="0" w:color="auto"/>
          </w:divBdr>
        </w:div>
      </w:divsChild>
    </w:div>
    <w:div w:id="599681531">
      <w:bodyDiv w:val="1"/>
      <w:marLeft w:val="0"/>
      <w:marRight w:val="0"/>
      <w:marTop w:val="0"/>
      <w:marBottom w:val="0"/>
      <w:divBdr>
        <w:top w:val="none" w:sz="0" w:space="0" w:color="auto"/>
        <w:left w:val="none" w:sz="0" w:space="0" w:color="auto"/>
        <w:bottom w:val="none" w:sz="0" w:space="0" w:color="auto"/>
        <w:right w:val="none" w:sz="0" w:space="0" w:color="auto"/>
      </w:divBdr>
    </w:div>
    <w:div w:id="621574270">
      <w:bodyDiv w:val="1"/>
      <w:marLeft w:val="0"/>
      <w:marRight w:val="0"/>
      <w:marTop w:val="0"/>
      <w:marBottom w:val="0"/>
      <w:divBdr>
        <w:top w:val="none" w:sz="0" w:space="0" w:color="auto"/>
        <w:left w:val="none" w:sz="0" w:space="0" w:color="auto"/>
        <w:bottom w:val="none" w:sz="0" w:space="0" w:color="auto"/>
        <w:right w:val="none" w:sz="0" w:space="0" w:color="auto"/>
      </w:divBdr>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62977963">
      <w:bodyDiv w:val="1"/>
      <w:marLeft w:val="0"/>
      <w:marRight w:val="0"/>
      <w:marTop w:val="0"/>
      <w:marBottom w:val="0"/>
      <w:divBdr>
        <w:top w:val="none" w:sz="0" w:space="0" w:color="auto"/>
        <w:left w:val="none" w:sz="0" w:space="0" w:color="auto"/>
        <w:bottom w:val="none" w:sz="0" w:space="0" w:color="auto"/>
        <w:right w:val="none" w:sz="0" w:space="0" w:color="auto"/>
      </w:divBdr>
    </w:div>
    <w:div w:id="671372471">
      <w:bodyDiv w:val="1"/>
      <w:marLeft w:val="0"/>
      <w:marRight w:val="0"/>
      <w:marTop w:val="0"/>
      <w:marBottom w:val="0"/>
      <w:divBdr>
        <w:top w:val="none" w:sz="0" w:space="0" w:color="auto"/>
        <w:left w:val="none" w:sz="0" w:space="0" w:color="auto"/>
        <w:bottom w:val="none" w:sz="0" w:space="0" w:color="auto"/>
        <w:right w:val="none" w:sz="0" w:space="0" w:color="auto"/>
      </w:divBdr>
      <w:divsChild>
        <w:div w:id="546338178">
          <w:marLeft w:val="547"/>
          <w:marRight w:val="0"/>
          <w:marTop w:val="77"/>
          <w:marBottom w:val="0"/>
          <w:divBdr>
            <w:top w:val="none" w:sz="0" w:space="0" w:color="auto"/>
            <w:left w:val="none" w:sz="0" w:space="0" w:color="auto"/>
            <w:bottom w:val="none" w:sz="0" w:space="0" w:color="auto"/>
            <w:right w:val="none" w:sz="0" w:space="0" w:color="auto"/>
          </w:divBdr>
        </w:div>
        <w:div w:id="684795311">
          <w:marLeft w:val="547"/>
          <w:marRight w:val="0"/>
          <w:marTop w:val="77"/>
          <w:marBottom w:val="0"/>
          <w:divBdr>
            <w:top w:val="none" w:sz="0" w:space="0" w:color="auto"/>
            <w:left w:val="none" w:sz="0" w:space="0" w:color="auto"/>
            <w:bottom w:val="none" w:sz="0" w:space="0" w:color="auto"/>
            <w:right w:val="none" w:sz="0" w:space="0" w:color="auto"/>
          </w:divBdr>
        </w:div>
        <w:div w:id="710228163">
          <w:marLeft w:val="547"/>
          <w:marRight w:val="0"/>
          <w:marTop w:val="77"/>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 w:id="519049810">
          <w:marLeft w:val="1080"/>
          <w:marRight w:val="0"/>
          <w:marTop w:val="100"/>
          <w:marBottom w:val="0"/>
          <w:divBdr>
            <w:top w:val="none" w:sz="0" w:space="0" w:color="auto"/>
            <w:left w:val="none" w:sz="0" w:space="0" w:color="auto"/>
            <w:bottom w:val="none" w:sz="0" w:space="0" w:color="auto"/>
            <w:right w:val="none" w:sz="0" w:space="0" w:color="auto"/>
          </w:divBdr>
        </w:div>
      </w:divsChild>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295912501">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286155978">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10409052">
      <w:bodyDiv w:val="1"/>
      <w:marLeft w:val="0"/>
      <w:marRight w:val="0"/>
      <w:marTop w:val="0"/>
      <w:marBottom w:val="0"/>
      <w:divBdr>
        <w:top w:val="none" w:sz="0" w:space="0" w:color="auto"/>
        <w:left w:val="none" w:sz="0" w:space="0" w:color="auto"/>
        <w:bottom w:val="none" w:sz="0" w:space="0" w:color="auto"/>
        <w:right w:val="none" w:sz="0" w:space="0" w:color="auto"/>
      </w:divBdr>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sChild>
    </w:div>
    <w:div w:id="1635332641">
      <w:bodyDiv w:val="1"/>
      <w:marLeft w:val="0"/>
      <w:marRight w:val="0"/>
      <w:marTop w:val="0"/>
      <w:marBottom w:val="0"/>
      <w:divBdr>
        <w:top w:val="none" w:sz="0" w:space="0" w:color="auto"/>
        <w:left w:val="none" w:sz="0" w:space="0" w:color="auto"/>
        <w:bottom w:val="none" w:sz="0" w:space="0" w:color="auto"/>
        <w:right w:val="none" w:sz="0" w:space="0" w:color="auto"/>
      </w:divBdr>
      <w:divsChild>
        <w:div w:id="542911233">
          <w:marLeft w:val="547"/>
          <w:marRight w:val="0"/>
          <w:marTop w:val="60"/>
          <w:marBottom w:val="60"/>
          <w:divBdr>
            <w:top w:val="none" w:sz="0" w:space="0" w:color="auto"/>
            <w:left w:val="none" w:sz="0" w:space="0" w:color="auto"/>
            <w:bottom w:val="none" w:sz="0" w:space="0" w:color="auto"/>
            <w:right w:val="none" w:sz="0" w:space="0" w:color="auto"/>
          </w:divBdr>
        </w:div>
        <w:div w:id="834418907">
          <w:marLeft w:val="547"/>
          <w:marRight w:val="0"/>
          <w:marTop w:val="60"/>
          <w:marBottom w:val="60"/>
          <w:divBdr>
            <w:top w:val="none" w:sz="0" w:space="0" w:color="auto"/>
            <w:left w:val="none" w:sz="0" w:space="0" w:color="auto"/>
            <w:bottom w:val="none" w:sz="0" w:space="0" w:color="auto"/>
            <w:right w:val="none" w:sz="0" w:space="0" w:color="auto"/>
          </w:divBdr>
        </w:div>
        <w:div w:id="1036083676">
          <w:marLeft w:val="1267"/>
          <w:marRight w:val="0"/>
          <w:marTop w:val="60"/>
          <w:marBottom w:val="0"/>
          <w:divBdr>
            <w:top w:val="none" w:sz="0" w:space="0" w:color="auto"/>
            <w:left w:val="none" w:sz="0" w:space="0" w:color="auto"/>
            <w:bottom w:val="none" w:sz="0" w:space="0" w:color="auto"/>
            <w:right w:val="none" w:sz="0" w:space="0" w:color="auto"/>
          </w:divBdr>
        </w:div>
        <w:div w:id="1079450730">
          <w:marLeft w:val="1267"/>
          <w:marRight w:val="0"/>
          <w:marTop w:val="60"/>
          <w:marBottom w:val="0"/>
          <w:divBdr>
            <w:top w:val="none" w:sz="0" w:space="0" w:color="auto"/>
            <w:left w:val="none" w:sz="0" w:space="0" w:color="auto"/>
            <w:bottom w:val="none" w:sz="0" w:space="0" w:color="auto"/>
            <w:right w:val="none" w:sz="0" w:space="0" w:color="auto"/>
          </w:divBdr>
        </w:div>
        <w:div w:id="1248154115">
          <w:marLeft w:val="1267"/>
          <w:marRight w:val="0"/>
          <w:marTop w:val="60"/>
          <w:marBottom w:val="0"/>
          <w:divBdr>
            <w:top w:val="none" w:sz="0" w:space="0" w:color="auto"/>
            <w:left w:val="none" w:sz="0" w:space="0" w:color="auto"/>
            <w:bottom w:val="none" w:sz="0" w:space="0" w:color="auto"/>
            <w:right w:val="none" w:sz="0" w:space="0" w:color="auto"/>
          </w:divBdr>
        </w:div>
        <w:div w:id="2037387912">
          <w:marLeft w:val="1267"/>
          <w:marRight w:val="0"/>
          <w:marTop w:val="6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1311233">
      <w:bodyDiv w:val="1"/>
      <w:marLeft w:val="0"/>
      <w:marRight w:val="0"/>
      <w:marTop w:val="0"/>
      <w:marBottom w:val="0"/>
      <w:divBdr>
        <w:top w:val="none" w:sz="0" w:space="0" w:color="auto"/>
        <w:left w:val="none" w:sz="0" w:space="0" w:color="auto"/>
        <w:bottom w:val="none" w:sz="0" w:space="0" w:color="auto"/>
        <w:right w:val="none" w:sz="0" w:space="0" w:color="auto"/>
      </w:divBdr>
    </w:div>
    <w:div w:id="1975477860">
      <w:bodyDiv w:val="1"/>
      <w:marLeft w:val="0"/>
      <w:marRight w:val="0"/>
      <w:marTop w:val="0"/>
      <w:marBottom w:val="0"/>
      <w:divBdr>
        <w:top w:val="none" w:sz="0" w:space="0" w:color="auto"/>
        <w:left w:val="none" w:sz="0" w:space="0" w:color="auto"/>
        <w:bottom w:val="none" w:sz="0" w:space="0" w:color="auto"/>
        <w:right w:val="none" w:sz="0" w:space="0" w:color="auto"/>
      </w:divBdr>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287203616">
          <w:marLeft w:val="1080"/>
          <w:marRight w:val="0"/>
          <w:marTop w:val="1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 w:id="1851792592">
          <w:marLeft w:val="360"/>
          <w:marRight w:val="0"/>
          <w:marTop w:val="2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23848950">
      <w:bodyDiv w:val="1"/>
      <w:marLeft w:val="0"/>
      <w:marRight w:val="0"/>
      <w:marTop w:val="0"/>
      <w:marBottom w:val="0"/>
      <w:divBdr>
        <w:top w:val="none" w:sz="0" w:space="0" w:color="auto"/>
        <w:left w:val="none" w:sz="0" w:space="0" w:color="auto"/>
        <w:bottom w:val="none" w:sz="0" w:space="0" w:color="auto"/>
        <w:right w:val="none" w:sz="0" w:space="0" w:color="auto"/>
      </w:divBdr>
      <w:divsChild>
        <w:div w:id="1382749338">
          <w:marLeft w:val="360"/>
          <w:marRight w:val="0"/>
          <w:marTop w:val="60"/>
          <w:marBottom w:val="6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 w:id="210510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FD53E-C196-4A68-BC89-6577C35E6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616</TotalTime>
  <Pages>4</Pages>
  <Words>1336</Words>
  <Characters>7616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8935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Samsung</cp:lastModifiedBy>
  <cp:revision>28</cp:revision>
  <cp:lastPrinted>2019-03-25T03:05:00Z</cp:lastPrinted>
  <dcterms:created xsi:type="dcterms:W3CDTF">2019-11-07T03:07:00Z</dcterms:created>
  <dcterms:modified xsi:type="dcterms:W3CDTF">2019-11-08T10:05:00Z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ies>
</file>